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8F" w:rsidRDefault="0031338F">
      <w:pPr>
        <w:spacing w:after="0"/>
        <w:jc w:val="both"/>
        <w:rPr>
          <w:rFonts w:ascii="Verdana" w:eastAsia="Times New Roman" w:hAnsi="Verdana" w:cs="Times New Roman"/>
          <w:b/>
          <w:sz w:val="4"/>
          <w:szCs w:val="4"/>
          <w:lang w:val="sq-AL" w:eastAsia="it-IT"/>
        </w:rPr>
      </w:pPr>
    </w:p>
    <w:p w:rsidR="0031338F" w:rsidRDefault="0031338F">
      <w:pPr>
        <w:spacing w:after="0"/>
        <w:jc w:val="both"/>
        <w:rPr>
          <w:rFonts w:ascii="Verdana" w:eastAsia="Times New Roman" w:hAnsi="Verdana" w:cs="Times New Roman"/>
          <w:b/>
          <w:sz w:val="4"/>
          <w:szCs w:val="4"/>
          <w:lang w:val="sq-AL" w:eastAsia="it-IT"/>
        </w:rPr>
      </w:pPr>
    </w:p>
    <w:p w:rsidR="0031338F" w:rsidRDefault="0031338F">
      <w:pPr>
        <w:spacing w:after="0"/>
        <w:jc w:val="both"/>
        <w:rPr>
          <w:rFonts w:ascii="Verdana" w:eastAsia="Times New Roman" w:hAnsi="Verdana" w:cs="Times New Roman"/>
          <w:b/>
          <w:sz w:val="4"/>
          <w:szCs w:val="4"/>
          <w:lang w:val="sq-AL" w:eastAsia="it-IT"/>
        </w:rPr>
      </w:pPr>
    </w:p>
    <w:p w:rsidR="00CA652B" w:rsidRDefault="00A1655A" w:rsidP="00CA652B">
      <w:pPr>
        <w:pStyle w:val="Standard"/>
        <w:spacing w:line="276" w:lineRule="auto"/>
        <w:jc w:val="center"/>
        <w:rPr>
          <w:rFonts w:hint="eastAsia"/>
        </w:rPr>
      </w:pPr>
      <w:r>
        <w:rPr>
          <w:noProof/>
          <w:lang w:val="sq-AL" w:eastAsia="sq-AL" w:bidi="ar-SA"/>
        </w:rPr>
        <mc:AlternateContent>
          <mc:Choice Requires="wps">
            <w:drawing>
              <wp:anchor distT="0" distB="0" distL="0" distR="0" simplePos="0" relativeHeight="251659264" behindDoc="0" locked="0" layoutInCell="1" allowOverlap="1" wp14:anchorId="206179B1" wp14:editId="56863525">
                <wp:simplePos x="0" y="0"/>
                <wp:positionH relativeFrom="margin">
                  <wp:posOffset>3419475</wp:posOffset>
                </wp:positionH>
                <wp:positionV relativeFrom="paragraph">
                  <wp:posOffset>683895</wp:posOffset>
                </wp:positionV>
                <wp:extent cx="2495550" cy="40640"/>
                <wp:effectExtent l="0" t="0" r="19050" b="35560"/>
                <wp:wrapNone/>
                <wp:docPr id="1" name="Straight Connector 5"/>
                <wp:cNvGraphicFramePr/>
                <a:graphic xmlns:a="http://schemas.openxmlformats.org/drawingml/2006/main">
                  <a:graphicData uri="http://schemas.microsoft.com/office/word/2010/wordprocessingShape">
                    <wps:wsp>
                      <wps:cNvCnPr/>
                      <wps:spPr>
                        <a:xfrm>
                          <a:off x="0" y="0"/>
                          <a:ext cx="2495550" cy="4064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B10696" id="Straight Connector 5"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269.25pt,53.85pt" to="465.7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" strokecolor="#4a7ebb">
                <w10:wrap anchorx="margin"/>
              </v:line>
            </w:pict>
          </mc:Fallback>
        </mc:AlternateContent>
      </w:r>
      <w:r>
        <w:rPr>
          <w:noProof/>
          <w:lang w:val="sq-AL" w:eastAsia="sq-AL" w:bidi="ar-SA"/>
        </w:rPr>
        <mc:AlternateContent>
          <mc:Choice Requires="wps">
            <w:drawing>
              <wp:anchor distT="0" distB="0" distL="0" distR="0" simplePos="0" relativeHeight="251660288" behindDoc="0" locked="0" layoutInCell="1" allowOverlap="1" wp14:anchorId="75B1AEF8" wp14:editId="3C925AD4">
                <wp:simplePos x="0" y="0"/>
                <wp:positionH relativeFrom="margin">
                  <wp:posOffset>171450</wp:posOffset>
                </wp:positionH>
                <wp:positionV relativeFrom="paragraph">
                  <wp:posOffset>693420</wp:posOffset>
                </wp:positionV>
                <wp:extent cx="2324100" cy="0"/>
                <wp:effectExtent l="0" t="0" r="19050" b="19050"/>
                <wp:wrapNone/>
                <wp:docPr id="2" name="Straight Connector 6"/>
                <wp:cNvGraphicFramePr/>
                <a:graphic xmlns:a="http://schemas.openxmlformats.org/drawingml/2006/main">
                  <a:graphicData uri="http://schemas.microsoft.com/office/word/2010/wordprocessingShape">
                    <wps:wsp>
                      <wps:cNvCnPr/>
                      <wps:spPr>
                        <a:xfrm flipH="1" flipV="1">
                          <a:off x="0" y="0"/>
                          <a:ext cx="2324100" cy="0"/>
                        </a:xfrm>
                        <a:prstGeom prst="line">
                          <a:avLst/>
                        </a:prstGeom>
                        <a:ln>
                          <a:solidFill>
                            <a:srgbClr val="4A7EBB"/>
                          </a:solidFill>
                          <a:round/>
                        </a:ln>
                      </wps:spPr>
                      <wps:style>
                        <a:lnRef idx="1">
                          <a:schemeClr val="accent1"/>
                        </a:lnRef>
                        <a:fillRef idx="0">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2B0B15" id="Straight Connector 6" o:spid="_x0000_s1026" style="position:absolute;flip:x y;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 from="13.5pt,54.6pt" to="196.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" strokecolor="#4a7ebb">
                <w10:wrap anchorx="margin"/>
              </v:line>
            </w:pict>
          </mc:Fallback>
        </mc:AlternateContent>
      </w:r>
      <w:r w:rsidR="00CA652B">
        <w:rPr>
          <w:noProof/>
          <w:lang w:val="sq-AL" w:eastAsia="sq-AL" w:bidi="ar-SA"/>
        </w:rPr>
        <w:drawing>
          <wp:inline distT="0" distB="0" distL="0" distR="0" wp14:anchorId="55B33EDF" wp14:editId="587FD244">
            <wp:extent cx="942975" cy="876300"/>
            <wp:effectExtent l="0" t="0" r="9525" b="0"/>
            <wp:docPr id="3" name="Picture 1" descr="cid:image001.jpg@01D12DF7.EBE12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id:image001.jpg@01D12DF7.EBE12D30"/>
                    <pic:cNvPicPr>
                      <a:picLocks noChangeAspect="1" noChangeArrowheads="1"/>
                    </pic:cNvPicPr>
                  </pic:nvPicPr>
                  <pic:blipFill>
                    <a:blip r:embed="rId5"/>
                    <a:stretch>
                      <a:fillRect/>
                    </a:stretch>
                  </pic:blipFill>
                  <pic:spPr bwMode="auto">
                    <a:xfrm>
                      <a:off x="0" y="0"/>
                      <a:ext cx="944880" cy="878070"/>
                    </a:xfrm>
                    <a:prstGeom prst="rect">
                      <a:avLst/>
                    </a:prstGeom>
                  </pic:spPr>
                </pic:pic>
              </a:graphicData>
            </a:graphic>
          </wp:inline>
        </w:drawing>
      </w:r>
    </w:p>
    <w:p w:rsidR="0031338F" w:rsidRDefault="00CA652B">
      <w:pPr>
        <w:spacing w:after="0" w:line="240" w:lineRule="auto"/>
        <w:jc w:val="center"/>
        <w:rPr>
          <w:rFonts w:ascii="Times New Roman" w:eastAsia="Times New Roman" w:hAnsi="Times New Roman" w:cs="Times New Roman"/>
          <w:b/>
          <w:sz w:val="24"/>
          <w:szCs w:val="24"/>
          <w:lang w:val="sq-AL" w:eastAsia="it-IT"/>
        </w:rPr>
      </w:pPr>
      <w:r>
        <w:rPr>
          <w:rFonts w:ascii="Times New Roman" w:eastAsia="Times New Roman" w:hAnsi="Times New Roman" w:cs="Times New Roman"/>
          <w:b/>
          <w:sz w:val="16"/>
          <w:szCs w:val="16"/>
          <w:lang w:val="sq-AL" w:eastAsia="it-IT"/>
        </w:rPr>
        <w:t>R  E  P U  B  L  I  K  A    E   S  H  Q  I  P  Ë  R  I  S  Ë</w:t>
      </w:r>
      <w:r>
        <w:rPr>
          <w:rFonts w:eastAsia="Times New Roman" w:cs="Calibri"/>
          <w:b/>
          <w:sz w:val="16"/>
          <w:szCs w:val="16"/>
          <w:lang w:val="sq-AL" w:eastAsia="it-IT"/>
        </w:rPr>
        <w:br/>
      </w:r>
      <w:r>
        <w:rPr>
          <w:rFonts w:ascii="Times New Roman" w:eastAsia="Times New Roman" w:hAnsi="Times New Roman" w:cs="Times New Roman"/>
          <w:b/>
          <w:sz w:val="24"/>
          <w:szCs w:val="24"/>
          <w:lang w:val="sq-AL" w:eastAsia="it-IT"/>
        </w:rPr>
        <w:t>KËSHILLI BASHKIAK</w:t>
      </w:r>
    </w:p>
    <w:p w:rsidR="0031338F" w:rsidRDefault="0031338F">
      <w:pPr>
        <w:spacing w:after="0" w:line="240" w:lineRule="auto"/>
        <w:jc w:val="center"/>
        <w:rPr>
          <w:rFonts w:ascii="Times New Roman" w:eastAsia="Times New Roman" w:hAnsi="Times New Roman" w:cs="Times New Roman"/>
          <w:sz w:val="24"/>
          <w:szCs w:val="24"/>
        </w:rPr>
      </w:pPr>
    </w:p>
    <w:p w:rsidR="0031338F" w:rsidRDefault="00CA652B">
      <w:pPr>
        <w:spacing w:after="0" w:line="240" w:lineRule="auto"/>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V E N D I M </w:t>
      </w:r>
    </w:p>
    <w:p w:rsidR="0031338F" w:rsidRDefault="0031338F">
      <w:pPr>
        <w:spacing w:after="0" w:line="240" w:lineRule="auto"/>
        <w:jc w:val="center"/>
        <w:rPr>
          <w:rFonts w:ascii="Calibri" w:eastAsia="Times New Roman" w:hAnsi="Calibri" w:cs="Calibri"/>
          <w:b/>
          <w:sz w:val="18"/>
          <w:szCs w:val="19"/>
          <w:lang w:eastAsia="it-IT"/>
        </w:rPr>
      </w:pPr>
    </w:p>
    <w:p w:rsidR="0031338F" w:rsidRPr="00CA652B" w:rsidRDefault="00CA652B">
      <w:pPr>
        <w:spacing w:after="0" w:line="240" w:lineRule="auto"/>
        <w:jc w:val="center"/>
        <w:rPr>
          <w:rFonts w:ascii="Calibri" w:eastAsia="Times New Roman" w:hAnsi="Calibri" w:cs="Calibri"/>
          <w:sz w:val="18"/>
          <w:szCs w:val="19"/>
          <w:lang w:eastAsia="it-IT"/>
        </w:rPr>
      </w:pPr>
      <w:proofErr w:type="spellStart"/>
      <w:r w:rsidRPr="00CA652B">
        <w:rPr>
          <w:rFonts w:ascii="Times New Roman" w:eastAsia="Times New Roman" w:hAnsi="Times New Roman" w:cs="Times New Roman"/>
          <w:sz w:val="24"/>
          <w:szCs w:val="24"/>
          <w:lang w:eastAsia="it-IT"/>
        </w:rPr>
        <w:t>Nr</w:t>
      </w:r>
      <w:proofErr w:type="spellEnd"/>
      <w:r w:rsidRPr="00CA652B">
        <w:rPr>
          <w:rFonts w:ascii="Times New Roman" w:eastAsia="Times New Roman" w:hAnsi="Times New Roman" w:cs="Times New Roman"/>
          <w:sz w:val="24"/>
          <w:szCs w:val="24"/>
          <w:lang w:eastAsia="it-IT"/>
        </w:rPr>
        <w:t xml:space="preserve">. 94, </w:t>
      </w:r>
      <w:proofErr w:type="spellStart"/>
      <w:r w:rsidRPr="00CA652B">
        <w:rPr>
          <w:rFonts w:ascii="Times New Roman" w:eastAsia="Times New Roman" w:hAnsi="Times New Roman" w:cs="Times New Roman"/>
          <w:sz w:val="24"/>
          <w:szCs w:val="24"/>
          <w:lang w:eastAsia="it-IT"/>
        </w:rPr>
        <w:t>datë</w:t>
      </w:r>
      <w:proofErr w:type="spellEnd"/>
      <w:r w:rsidRPr="00CA652B">
        <w:rPr>
          <w:rFonts w:ascii="Times New Roman" w:eastAsia="Times New Roman" w:hAnsi="Times New Roman" w:cs="Times New Roman"/>
          <w:sz w:val="24"/>
          <w:szCs w:val="24"/>
          <w:lang w:eastAsia="it-IT"/>
        </w:rPr>
        <w:t xml:space="preserve"> 02.08.2021</w:t>
      </w:r>
    </w:p>
    <w:p w:rsidR="0031338F" w:rsidRPr="00CA652B" w:rsidRDefault="0031338F">
      <w:pPr>
        <w:spacing w:after="0" w:line="240" w:lineRule="auto"/>
        <w:jc w:val="center"/>
        <w:rPr>
          <w:rFonts w:ascii="Times New Roman" w:eastAsia="Times New Roman" w:hAnsi="Times New Roman" w:cs="Times New Roman"/>
          <w:sz w:val="24"/>
          <w:szCs w:val="24"/>
        </w:rPr>
      </w:pPr>
    </w:p>
    <w:p w:rsidR="0031338F" w:rsidRDefault="0031338F">
      <w:pPr>
        <w:spacing w:after="0" w:line="240" w:lineRule="auto"/>
        <w:jc w:val="center"/>
        <w:rPr>
          <w:rFonts w:ascii="Times New Roman" w:eastAsia="Times New Roman" w:hAnsi="Times New Roman" w:cs="Times New Roman"/>
          <w:sz w:val="24"/>
          <w:szCs w:val="24"/>
        </w:rPr>
      </w:pPr>
    </w:p>
    <w:p w:rsidR="0031338F" w:rsidRDefault="00CA652B" w:rsidP="00A1655A">
      <w:pPr>
        <w:pStyle w:val="NoSpacing"/>
        <w:jc w:val="center"/>
        <w:rPr>
          <w:rFonts w:ascii="Times New Roman" w:hAnsi="Times New Roman" w:cs="Times New Roman"/>
          <w:b/>
          <w:sz w:val="24"/>
          <w:szCs w:val="24"/>
          <w:lang w:val="sq-AL"/>
        </w:rPr>
      </w:pPr>
      <w:r>
        <w:rPr>
          <w:rFonts w:ascii="Times New Roman" w:hAnsi="Times New Roman" w:cs="Times New Roman"/>
          <w:b/>
          <w:sz w:val="24"/>
          <w:szCs w:val="24"/>
          <w:lang w:val="sq-AL"/>
        </w:rPr>
        <w:t>“PËR</w:t>
      </w:r>
    </w:p>
    <w:p w:rsidR="0031338F" w:rsidRDefault="00CA652B" w:rsidP="00CF04DD">
      <w:pPr>
        <w:pStyle w:val="NoSpacing"/>
        <w:jc w:val="center"/>
        <w:rPr>
          <w:rFonts w:ascii="Times New Roman" w:eastAsia="Times New Roman" w:hAnsi="Times New Roman" w:cs="Times New Roman"/>
          <w:b/>
          <w:sz w:val="24"/>
          <w:szCs w:val="24"/>
          <w:lang w:val="sq-AL"/>
        </w:rPr>
      </w:pPr>
      <w:r>
        <w:rPr>
          <w:rFonts w:ascii="Times New Roman" w:hAnsi="Times New Roman" w:cs="Times New Roman"/>
          <w:b/>
          <w:sz w:val="24"/>
          <w:szCs w:val="24"/>
          <w:lang w:val="sq-AL"/>
        </w:rPr>
        <w:t>DISA SHTESA NË VENDIMIN NR. 39, DATË 3.05.2019, TË KËSHILLIT BASHKIAK “PËR</w:t>
      </w:r>
      <w:r w:rsidR="00CF04DD">
        <w:rPr>
          <w:rFonts w:ascii="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MIRATIMIN E PROGRAMIT “FONDI I  KOMUNITETEVE”, HARTUAR SIPAS UDHËZUESIT OPERACIONAL PËR ZBATIMIN E TIJ”, TË NDRYSHUAR</w:t>
      </w:r>
    </w:p>
    <w:p w:rsidR="0031338F" w:rsidRDefault="0031338F" w:rsidP="00A1655A">
      <w:pPr>
        <w:spacing w:after="0" w:line="240" w:lineRule="auto"/>
        <w:jc w:val="center"/>
        <w:rPr>
          <w:rFonts w:ascii="Times New Roman" w:eastAsia="Times New Roman" w:hAnsi="Times New Roman" w:cs="Times New Roman"/>
          <w:sz w:val="24"/>
          <w:szCs w:val="24"/>
          <w:lang w:val="sq-AL"/>
        </w:rPr>
      </w:pPr>
    </w:p>
    <w:p w:rsidR="0031338F" w:rsidRDefault="00CA652B">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Në mbështetje të nenit 8, pika 2, nenit 9, pika 1, nënpika 1.1, shkronja “a”, nenit 54, nenit 55, pikat 2 dhe 6, të ligjit nr.139/2015, “Për vetëqeverisjen vendore”, të ndryshuar, nenit 113, të ligjit nr. 44/2015, “Kodi i Procedurave Administrative i Republikës së Shqipërisë”, nenit 40, pika 3, të ligjit nr. 10112, datë 9.4.2009, “Për administrimin e bashkëpronësisë në ndërtesat e banimit”, vendimit nr. 1056, datë 23.12.2015, të Këshillit të Ministrave “Për miratimin e rregullit teknik “Për sigurinë e ashensorëve në përdorim”, të ndryshuar, </w:t>
      </w:r>
      <w:r>
        <w:rPr>
          <w:rFonts w:ascii="Times New Roman" w:eastAsia="Times New Roman" w:hAnsi="Times New Roman" w:cs="Times New Roman"/>
          <w:sz w:val="24"/>
          <w:szCs w:val="24"/>
          <w:lang w:val="it-IT" w:eastAsia="zh-CN"/>
        </w:rPr>
        <w:t>vendimit nr. 172, datë 21.12.2020 të Këshillit Bashkiak “Për miratimin e Programit Buxhetor Afatmesëm 2021-2023 dhe detajimin e buxhetit të Bashkisë së Tiranës për vitin 2021”, të ndryshuar,</w:t>
      </w:r>
      <w:r>
        <w:rPr>
          <w:rFonts w:ascii="Times New Roman" w:hAnsi="Times New Roman" w:cs="Times New Roman"/>
          <w:sz w:val="24"/>
          <w:szCs w:val="24"/>
          <w:lang w:val="sq-AL"/>
        </w:rPr>
        <w:t xml:space="preserve"> </w:t>
      </w:r>
      <w:r>
        <w:rPr>
          <w:rFonts w:ascii="Times New Roman" w:hAnsi="Times New Roman" w:cs="Times New Roman"/>
          <w:sz w:val="24"/>
          <w:szCs w:val="24"/>
          <w:lang w:val="fr-FR"/>
        </w:rPr>
        <w:t xml:space="preserve">me </w:t>
      </w:r>
      <w:proofErr w:type="spellStart"/>
      <w:r>
        <w:rPr>
          <w:rFonts w:ascii="Times New Roman" w:hAnsi="Times New Roman" w:cs="Times New Roman"/>
          <w:sz w:val="24"/>
          <w:szCs w:val="24"/>
          <w:lang w:val="fr-FR"/>
        </w:rPr>
        <w:t>propozimin</w:t>
      </w:r>
      <w:proofErr w:type="spellEnd"/>
      <w:r>
        <w:rPr>
          <w:rFonts w:ascii="Times New Roman" w:hAnsi="Times New Roman" w:cs="Times New Roman"/>
          <w:sz w:val="24"/>
          <w:szCs w:val="24"/>
          <w:lang w:val="fr-FR"/>
        </w:rPr>
        <w:t xml:space="preserve"> e </w:t>
      </w:r>
      <w:proofErr w:type="spellStart"/>
      <w:r>
        <w:rPr>
          <w:rFonts w:ascii="Times New Roman" w:hAnsi="Times New Roman" w:cs="Times New Roman"/>
          <w:sz w:val="24"/>
          <w:szCs w:val="24"/>
          <w:lang w:val="fr-FR"/>
        </w:rPr>
        <w:t>kryetarit</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të</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Bashkisë</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Këshilli</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Bashkiak</w:t>
      </w:r>
      <w:proofErr w:type="spellEnd"/>
      <w:r>
        <w:rPr>
          <w:rFonts w:ascii="Times New Roman" w:hAnsi="Times New Roman" w:cs="Times New Roman"/>
          <w:sz w:val="24"/>
          <w:szCs w:val="24"/>
          <w:lang w:val="fr-FR"/>
        </w:rPr>
        <w:t>,</w:t>
      </w:r>
    </w:p>
    <w:p w:rsidR="0031338F" w:rsidRDefault="0031338F">
      <w:pPr>
        <w:pStyle w:val="NoSpacing"/>
        <w:jc w:val="both"/>
        <w:rPr>
          <w:rFonts w:ascii="Times New Roman" w:hAnsi="Times New Roman" w:cs="Times New Roman"/>
          <w:sz w:val="24"/>
          <w:szCs w:val="24"/>
          <w:lang w:val="fr-FR"/>
        </w:rPr>
      </w:pPr>
    </w:p>
    <w:p w:rsidR="0031338F" w:rsidRDefault="00CA652B">
      <w:pPr>
        <w:pStyle w:val="NoSpacing"/>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V E N D O S I :</w:t>
      </w:r>
    </w:p>
    <w:p w:rsidR="0031338F" w:rsidRDefault="0031338F">
      <w:pPr>
        <w:widowControl w:val="0"/>
        <w:spacing w:after="0" w:line="240" w:lineRule="auto"/>
        <w:ind w:left="450"/>
        <w:jc w:val="both"/>
        <w:rPr>
          <w:rFonts w:ascii="Times New Roman" w:eastAsia="Times New Roman" w:hAnsi="Times New Roman" w:cs="Times New Roman"/>
          <w:bCs/>
          <w:sz w:val="24"/>
          <w:szCs w:val="24"/>
        </w:rPr>
      </w:pP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Në udhëzuesin operacional bashkëlidhur dhe pjesë përbërëse të vendimit nr. 39, datë 3.5.2019, të Këshillit Bashkiak “Për miratimin e programit “Fondi i Komuniteteve”, hartuar sipas udhëzuesit operacional për zbatimin e tij”, të ndryshuar, bëhen këto shtesa:</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1. </w:t>
      </w:r>
      <w:r>
        <w:rPr>
          <w:rFonts w:ascii="Times New Roman" w:eastAsia="Times New Roman" w:hAnsi="Times New Roman" w:cs="Times New Roman"/>
          <w:sz w:val="24"/>
          <w:szCs w:val="24"/>
          <w:lang w:val="sq-AL"/>
        </w:rPr>
        <w:t>Pas pikës 3.2.4, shtohet pika 3.2.5, me këtë përmbajtje:</w:t>
      </w:r>
    </w:p>
    <w:p w:rsidR="0031338F" w:rsidRDefault="00CA652B">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“3.2.5. </w:t>
      </w:r>
      <w:r>
        <w:rPr>
          <w:rFonts w:ascii="Times New Roman" w:eastAsia="Times New Roman" w:hAnsi="Times New Roman" w:cs="Times New Roman"/>
          <w:sz w:val="24"/>
          <w:szCs w:val="24"/>
          <w:lang w:val="sq-AL"/>
        </w:rPr>
        <w:t>Në rastin e aplikimeve për vendosje/modernizim ashensori,</w:t>
      </w: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administratori, krahas formularit të aplikimit, dokumentacionit që vërteton të drejtat e pronësisë së bashkëpronarëve të godinës ku do të kryhet investimi dhe projektit përfundimtar, të përcaktuar në pikat si më lart, duhet të dorëzojë edhe:</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a) </w:t>
      </w:r>
      <w:r>
        <w:rPr>
          <w:rFonts w:ascii="Times New Roman" w:eastAsia="Times New Roman" w:hAnsi="Times New Roman" w:cs="Times New Roman"/>
          <w:sz w:val="24"/>
          <w:szCs w:val="24"/>
          <w:lang w:val="sq-AL"/>
        </w:rPr>
        <w:t>deklaratën e dakordësisë së asamblesë së bashkëpronarëve për lejimin e ndërhyrjeve në pronën e përbashkët, e cila duhet të shoqërohet me ofertat ekonomike nga të paktën tre subjekte të licencuar në fushën e instalimit dhe montimit të ashensorëve, vlerësimin e tyre, si dhe përzgjedhjen e operatorit ekonomik që do të kryejë punimet në bazë të ofertës ekonomikisht më të favorshme. Ofertat ekonomike duhet të përmbajnë zërat e shpenzimeve dhe grafikun e punimeve që do të zbatohen;</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b) </w:t>
      </w:r>
      <w:r>
        <w:rPr>
          <w:rFonts w:ascii="Times New Roman" w:eastAsia="Times New Roman" w:hAnsi="Times New Roman" w:cs="Times New Roman"/>
          <w:sz w:val="24"/>
          <w:szCs w:val="24"/>
          <w:lang w:val="sq-AL"/>
        </w:rPr>
        <w:t>foto të objektit ku do të vendoset/modernizohet ashensori, së bashku me hartën e evidentuar të hapësirës ku nevojitet të bëhet ndërhyrja e propozuar për zbatimin e punimeve.</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2.</w:t>
      </w:r>
      <w:r>
        <w:rPr>
          <w:rFonts w:ascii="Times New Roman" w:eastAsia="Times New Roman" w:hAnsi="Times New Roman" w:cs="Times New Roman"/>
          <w:sz w:val="24"/>
          <w:szCs w:val="24"/>
          <w:lang w:val="sq-AL"/>
        </w:rPr>
        <w:t xml:space="preserve"> Pas pikës 10, të rubrikës 3.4, </w:t>
      </w:r>
      <w:bookmarkStart w:id="0" w:name="_Toc470095364"/>
      <w:r>
        <w:rPr>
          <w:rFonts w:ascii="Times New Roman" w:eastAsia="Times New Roman" w:hAnsi="Times New Roman" w:cs="Times New Roman"/>
          <w:sz w:val="24"/>
          <w:szCs w:val="24"/>
          <w:lang w:val="sq-AL"/>
        </w:rPr>
        <w:t>“</w:t>
      </w:r>
      <w:r>
        <w:rPr>
          <w:rFonts w:ascii="Times New Roman" w:eastAsia="Calibri" w:hAnsi="Times New Roman" w:cs="Times New Roman"/>
          <w:sz w:val="24"/>
          <w:szCs w:val="24"/>
          <w:lang w:val="sq-AL"/>
        </w:rPr>
        <w:t>Kontraktimi dhe Përdorimi i Fondeve</w:t>
      </w:r>
      <w:bookmarkEnd w:id="0"/>
      <w:r>
        <w:rPr>
          <w:rFonts w:ascii="Times New Roman" w:eastAsia="Calibri" w:hAnsi="Times New Roman" w:cs="Times New Roman"/>
          <w:sz w:val="24"/>
          <w:szCs w:val="24"/>
          <w:lang w:val="sq-AL"/>
        </w:rPr>
        <w:t>”,</w:t>
      </w:r>
      <w:r>
        <w:rPr>
          <w:rFonts w:ascii="Times New Roman" w:eastAsia="Calibri" w:hAnsi="Times New Roman" w:cs="Times New Roman"/>
          <w:b/>
          <w:sz w:val="24"/>
          <w:szCs w:val="24"/>
          <w:lang w:val="sq-AL"/>
        </w:rPr>
        <w:t xml:space="preserve"> </w:t>
      </w:r>
      <w:r>
        <w:rPr>
          <w:rFonts w:ascii="Times New Roman" w:eastAsia="Times New Roman" w:hAnsi="Times New Roman" w:cs="Times New Roman"/>
          <w:sz w:val="24"/>
          <w:szCs w:val="24"/>
          <w:lang w:val="sq-AL"/>
        </w:rPr>
        <w:t>shtohet pika 11, me këtë përmbajtje:</w:t>
      </w:r>
    </w:p>
    <w:p w:rsidR="00A1655A" w:rsidRDefault="00A1655A">
      <w:pPr>
        <w:spacing w:after="0" w:line="240" w:lineRule="auto"/>
        <w:jc w:val="both"/>
        <w:rPr>
          <w:rFonts w:ascii="Times New Roman" w:eastAsia="Times New Roman" w:hAnsi="Times New Roman" w:cs="Times New Roman"/>
          <w:sz w:val="24"/>
          <w:szCs w:val="24"/>
          <w:lang w:val="sq-AL"/>
        </w:rPr>
      </w:pPr>
    </w:p>
    <w:p w:rsidR="00A1655A" w:rsidRDefault="00A1655A">
      <w:pPr>
        <w:spacing w:after="0" w:line="240" w:lineRule="auto"/>
        <w:jc w:val="both"/>
        <w:rPr>
          <w:rFonts w:ascii="Times New Roman" w:eastAsia="Times New Roman" w:hAnsi="Times New Roman" w:cs="Times New Roman"/>
          <w:sz w:val="24"/>
          <w:szCs w:val="24"/>
          <w:lang w:val="sq-AL"/>
        </w:rPr>
      </w:pPr>
    </w:p>
    <w:p w:rsidR="00A1655A" w:rsidRDefault="00A1655A">
      <w:pPr>
        <w:spacing w:after="0" w:line="240" w:lineRule="auto"/>
        <w:jc w:val="both"/>
        <w:rPr>
          <w:rFonts w:ascii="Times New Roman" w:eastAsia="Times New Roman" w:hAnsi="Times New Roman" w:cs="Times New Roman"/>
          <w:sz w:val="24"/>
          <w:szCs w:val="24"/>
          <w:lang w:val="sq-AL"/>
        </w:rPr>
      </w:pPr>
    </w:p>
    <w:p w:rsidR="00A1655A" w:rsidRDefault="00A1655A">
      <w:pPr>
        <w:spacing w:after="0" w:line="240" w:lineRule="auto"/>
        <w:jc w:val="both"/>
        <w:rPr>
          <w:rFonts w:ascii="Times New Roman" w:eastAsia="Times New Roman" w:hAnsi="Times New Roman" w:cs="Times New Roman"/>
          <w:sz w:val="24"/>
          <w:szCs w:val="24"/>
          <w:lang w:val="sq-AL"/>
        </w:rPr>
      </w:pPr>
    </w:p>
    <w:p w:rsidR="0031338F" w:rsidRDefault="00CA652B" w:rsidP="00A1655A">
      <w:pPr>
        <w:pStyle w:val="NoSpacing"/>
        <w:jc w:val="both"/>
        <w:rPr>
          <w:rFonts w:ascii="Times New Roman" w:hAnsi="Times New Roman" w:cs="Times New Roman"/>
          <w:b/>
          <w:sz w:val="24"/>
          <w:szCs w:val="24"/>
          <w:lang w:val="sq-AL"/>
        </w:rPr>
      </w:pPr>
      <w:r>
        <w:rPr>
          <w:rFonts w:ascii="Times New Roman" w:eastAsia="Times New Roman" w:hAnsi="Times New Roman" w:cs="Times New Roman"/>
          <w:b/>
          <w:sz w:val="24"/>
          <w:szCs w:val="24"/>
          <w:lang w:val="sq-AL"/>
        </w:rPr>
        <w:t xml:space="preserve">“11. </w:t>
      </w:r>
      <w:r>
        <w:rPr>
          <w:rFonts w:ascii="Times New Roman" w:eastAsia="Times New Roman" w:hAnsi="Times New Roman" w:cs="Times New Roman"/>
          <w:sz w:val="24"/>
          <w:szCs w:val="24"/>
          <w:lang w:val="sq-AL"/>
        </w:rPr>
        <w:t>Në rastet e aplikimeve për</w:t>
      </w:r>
      <w:r>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sz w:val="24"/>
          <w:szCs w:val="24"/>
          <w:lang w:val="sq-AL"/>
        </w:rPr>
        <w:t xml:space="preserve">vendosje/modernizim ashensori, </w:t>
      </w:r>
      <w:r>
        <w:rPr>
          <w:rFonts w:ascii="Times New Roman" w:hAnsi="Times New Roman" w:cs="Times New Roman"/>
          <w:sz w:val="24"/>
          <w:szCs w:val="24"/>
          <w:lang w:val="sq-AL"/>
        </w:rPr>
        <w:t>administratori</w:t>
      </w:r>
      <w:r>
        <w:rPr>
          <w:rFonts w:ascii="Times New Roman" w:eastAsia="Times New Roman" w:hAnsi="Times New Roman" w:cs="Times New Roman"/>
          <w:sz w:val="24"/>
          <w:szCs w:val="24"/>
          <w:lang w:val="sq-AL"/>
        </w:rPr>
        <w:t xml:space="preserve">, pas shpalljes fitues të projektit </w:t>
      </w:r>
      <w:r>
        <w:rPr>
          <w:rFonts w:ascii="Times New Roman" w:hAnsi="Times New Roman" w:cs="Times New Roman"/>
          <w:sz w:val="24"/>
          <w:szCs w:val="24"/>
          <w:lang w:val="sq-AL"/>
        </w:rPr>
        <w:t>nga Komisioni i vlerësimit të aplikimeve, duhet të dorëzojë pranë Bashkisë Tiranë kontratën e sipërmarrjes midis tij dhe operatorit ekonomik të përzgjedhur fitues prej tyre në fazën e parë, d</w:t>
      </w:r>
      <w:r>
        <w:rPr>
          <w:rFonts w:ascii="Times New Roman" w:hAnsi="Times New Roman" w:cs="Times New Roman"/>
          <w:bCs/>
          <w:color w:val="000000"/>
          <w:sz w:val="24"/>
          <w:szCs w:val="24"/>
          <w:shd w:val="clear" w:color="auto" w:fill="FFFFFF"/>
          <w:lang w:val="sq-AL"/>
        </w:rPr>
        <w:t>okumentat bankare që vërtetojnë depozitimet e kontributit të banorëve në llogarinë bankare të hapur në emër të administratorit dhe shumës së ngrirë në llogari (statement bankar në momentin aktual dhe depozitimet e secilës shumë)</w:t>
      </w:r>
      <w:r>
        <w:rPr>
          <w:rFonts w:ascii="Times New Roman" w:hAnsi="Times New Roman" w:cs="Times New Roman"/>
          <w:sz w:val="24"/>
          <w:szCs w:val="24"/>
          <w:lang w:val="sq-AL"/>
        </w:rPr>
        <w:t>, si dhe aprovimin e deklaratës paraprake të punimeve, sipas nenit 7, të vendimit nr. 408, datë 13.05.2015, të Këshillit të Ministrave.</w:t>
      </w:r>
    </w:p>
    <w:p w:rsidR="0031338F" w:rsidRDefault="00CA652B">
      <w:pPr>
        <w:spacing w:after="0" w:line="240" w:lineRule="auto"/>
        <w:jc w:val="both"/>
        <w:rPr>
          <w:rFonts w:ascii="Times New Roman" w:eastAsia="Calibri" w:hAnsi="Times New Roman" w:cs="Times New Roman"/>
          <w:sz w:val="24"/>
          <w:szCs w:val="24"/>
          <w:highlight w:val="white"/>
          <w:lang w:val="sq-AL"/>
        </w:rPr>
      </w:pPr>
      <w:r>
        <w:rPr>
          <w:rFonts w:ascii="Times New Roman" w:hAnsi="Times New Roman" w:cs="Times New Roman"/>
          <w:b/>
          <w:sz w:val="24"/>
          <w:szCs w:val="24"/>
          <w:lang w:val="sq-AL"/>
        </w:rPr>
        <w:t>11.1.</w:t>
      </w:r>
      <w:r>
        <w:rPr>
          <w:rFonts w:ascii="Times New Roman" w:hAnsi="Times New Roman" w:cs="Times New Roman"/>
          <w:color w:val="FF0000"/>
          <w:sz w:val="24"/>
          <w:szCs w:val="24"/>
          <w:lang w:val="sq-AL"/>
        </w:rPr>
        <w:t xml:space="preserve"> </w:t>
      </w:r>
      <w:r>
        <w:rPr>
          <w:rFonts w:ascii="Times New Roman" w:hAnsi="Times New Roman" w:cs="Times New Roman"/>
          <w:sz w:val="24"/>
          <w:szCs w:val="24"/>
          <w:lang w:val="sq-AL"/>
        </w:rPr>
        <w:t xml:space="preserve">Pas dorëzimit të dokumentacionit të parashikuar në pikën 11, me qëllim dhënien e garancisë ligjore për vijimin e bashkëpunimit midis palëve, lidhet kontrata </w:t>
      </w:r>
      <w:r>
        <w:rPr>
          <w:rFonts w:ascii="Times New Roman" w:eastAsia="Calibri" w:hAnsi="Times New Roman" w:cs="Times New Roman"/>
          <w:sz w:val="24"/>
          <w:szCs w:val="24"/>
          <w:highlight w:val="white"/>
          <w:lang w:val="sq-AL"/>
        </w:rPr>
        <w:t>ndërmjet administratorit të komunitetit fitues dhe Bashkisë Tiranë</w:t>
      </w:r>
      <w:r>
        <w:rPr>
          <w:rFonts w:ascii="Times New Roman" w:eastAsia="Calibri" w:hAnsi="Times New Roman" w:cs="Times New Roman"/>
          <w:sz w:val="24"/>
          <w:szCs w:val="24"/>
          <w:lang w:val="sq-AL"/>
        </w:rPr>
        <w:t xml:space="preserve">, për akordimin total të fondit që do të ofrojë Bashkia Tiranë për projektin përkatës, por pa tejkaluar vlerën prej 2.000.000 (dy milionë) lekësh. Në këtë kontratë do të parashikohet shprehimisht se efektet financiare të saj do të fillojnë pas ezaurimit të procedurave të përcaktuara në pikën 11.3, të kësaj rubrike. Për lidhjen e kontratës, palët bazohen në modelin tip të përcaktuar në Aneksin nr. 8, bashkëlidhur këtij udhëzuesi, duke reflektuar ndryshimet përkatëse që lidhen me mënyrën e shlyerjes së fondit dhe parashikimet e kësaj pike. </w:t>
      </w:r>
    </w:p>
    <w:p w:rsidR="0031338F" w:rsidRDefault="00CA652B">
      <w:pPr>
        <w:spacing w:after="0" w:line="240" w:lineRule="auto"/>
        <w:jc w:val="both"/>
        <w:rPr>
          <w:rFonts w:ascii="Times New Roman" w:eastAsia="Times New Roman" w:hAnsi="Times New Roman" w:cs="Times New Roman"/>
          <w:color w:val="FF0000"/>
          <w:sz w:val="24"/>
          <w:szCs w:val="24"/>
          <w:lang w:val="sq-AL"/>
        </w:rPr>
      </w:pPr>
      <w:r>
        <w:rPr>
          <w:rFonts w:ascii="Times New Roman" w:eastAsia="Times New Roman" w:hAnsi="Times New Roman" w:cs="Times New Roman"/>
          <w:b/>
          <w:sz w:val="24"/>
          <w:szCs w:val="24"/>
          <w:lang w:val="sq-AL"/>
        </w:rPr>
        <w:t>11.2.</w:t>
      </w:r>
      <w:r>
        <w:rPr>
          <w:rFonts w:ascii="Times New Roman" w:eastAsia="Times New Roman" w:hAnsi="Times New Roman" w:cs="Times New Roman"/>
          <w:sz w:val="24"/>
          <w:szCs w:val="24"/>
          <w:lang w:val="sq-AL"/>
        </w:rPr>
        <w:t xml:space="preserve"> Në vijim, administratori ndjek procedurat përkatëse, sipas parashikimeve të </w:t>
      </w:r>
      <w:r>
        <w:rPr>
          <w:rFonts w:ascii="Times New Roman" w:hAnsi="Times New Roman" w:cs="Times New Roman"/>
          <w:sz w:val="24"/>
          <w:szCs w:val="24"/>
          <w:lang w:val="sq-AL"/>
        </w:rPr>
        <w:t>vendimit nr. 1056, datë 23.12.2015, të Këshillit të Ministrave “Për miratimin e rregullit teknik “Për sigurinë e ashensorëve në përdorim”, të ndryshuar</w:t>
      </w:r>
      <w:r>
        <w:rPr>
          <w:rFonts w:ascii="Times New Roman" w:hAnsi="Times New Roman" w:cs="Times New Roman"/>
          <w:color w:val="FF0000"/>
          <w:sz w:val="24"/>
          <w:szCs w:val="24"/>
          <w:lang w:val="sq-AL"/>
        </w:rPr>
        <w:t>.</w:t>
      </w:r>
    </w:p>
    <w:p w:rsidR="0031338F" w:rsidRDefault="00CA652B">
      <w:pPr>
        <w:spacing w:after="0" w:line="240" w:lineRule="auto"/>
        <w:jc w:val="both"/>
      </w:pPr>
      <w:r>
        <w:rPr>
          <w:rFonts w:ascii="Times New Roman" w:hAnsi="Times New Roman" w:cs="Times New Roman"/>
          <w:b/>
          <w:sz w:val="24"/>
          <w:szCs w:val="24"/>
          <w:lang w:val="sq-AL"/>
        </w:rPr>
        <w:t>11.3.</w:t>
      </w:r>
      <w:r>
        <w:rPr>
          <w:rFonts w:ascii="Times New Roman" w:hAnsi="Times New Roman" w:cs="Times New Roman"/>
          <w:sz w:val="24"/>
          <w:szCs w:val="24"/>
          <w:lang w:val="sq-AL"/>
        </w:rPr>
        <w:t xml:space="preserve"> Pas regjistrimit të ashensorit pranë strukturës përgjegjëse shtetërore të mbikëqyrjes së tregut, sipas aktit nënligjor të lartpërmendur, administratori dorëzon pranë Bashkisë Tiranë aktin përkatës të regjistrimit, çertifikatën e sigurisë, dokumentat bankare </w:t>
      </w:r>
      <w:r>
        <w:rPr>
          <w:rFonts w:ascii="Times New Roman" w:eastAsia="Calibri" w:hAnsi="Times New Roman" w:cs="Times New Roman"/>
          <w:sz w:val="24"/>
          <w:szCs w:val="24"/>
          <w:lang w:val="sq-AL"/>
        </w:rPr>
        <w:t>që vërtetojnë depozitimin e shumës së investimit nga bashkëpronarët, transfertat bankare që ka kryer administratori për llogari të subjektit që ka kryer punimet, faturat për realizimin e shpenzimeve/punimeve, si dhe të gjithë dokumentacionet e tjera që vërtetojnë cilësinë e punimeve të kryera apo që mund të lidhen me këtë procedurë.</w:t>
      </w:r>
    </w:p>
    <w:p w:rsidR="0031338F" w:rsidRDefault="00CA652B">
      <w:pPr>
        <w:pStyle w:val="NoSpacing"/>
        <w:jc w:val="both"/>
        <w:rPr>
          <w:rFonts w:ascii="Times New Roman" w:hAnsi="Times New Roman" w:cs="Times New Roman"/>
          <w:sz w:val="24"/>
          <w:szCs w:val="24"/>
          <w:lang w:val="sq-AL"/>
        </w:rPr>
      </w:pPr>
      <w:r>
        <w:rPr>
          <w:rFonts w:ascii="Times New Roman" w:hAnsi="Times New Roman" w:cs="Times New Roman"/>
          <w:b/>
          <w:sz w:val="24"/>
          <w:szCs w:val="24"/>
          <w:lang w:val="sq-AL"/>
        </w:rPr>
        <w:t>11.4.</w:t>
      </w:r>
      <w:r>
        <w:rPr>
          <w:b/>
          <w:lang w:val="sq-AL"/>
        </w:rPr>
        <w:t xml:space="preserve"> </w:t>
      </w:r>
      <w:r>
        <w:rPr>
          <w:rFonts w:ascii="Times New Roman" w:hAnsi="Times New Roman" w:cs="Times New Roman"/>
          <w:sz w:val="24"/>
          <w:szCs w:val="24"/>
          <w:lang w:val="sq-AL"/>
        </w:rPr>
        <w:t>Të gjitha transaksionet financiare të projektit për çështje sigurie maksimale do të kryhen përmes bankës. Në përfundim të gjithë projektit dhe shlyerjes totale të fondit, duhet që bashkia të disponojë një kopje të të gjithë dokumentacionit të projektit, që do të mbahet nga Drejtoria e Përgjithshme e Objekteve në Bashkëpronësi, Administrimit të Njësive Administrative dhe Emergjencave Civile deri në përfundim të projektit, si dhe 1 (një) kopje duhet ta mbajë administratori.</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 xml:space="preserve">11.5. </w:t>
      </w:r>
      <w:r>
        <w:rPr>
          <w:rFonts w:ascii="Times New Roman" w:eastAsia="Times New Roman" w:hAnsi="Times New Roman" w:cs="Times New Roman"/>
          <w:sz w:val="24"/>
          <w:szCs w:val="24"/>
          <w:lang w:val="sq-AL"/>
        </w:rPr>
        <w:t>Formularët tip bashkëlidhur këtij udhëzuesi, do të shërbejnë edhe për aplikimet që kryhen për vendosje/modernizim ashensorësh, duke reflektuar ndryshimet e nevojshme që rrjedhin nga parashikimet e kësaj pike.”.</w:t>
      </w:r>
    </w:p>
    <w:p w:rsidR="0031338F" w:rsidRDefault="00CA652B">
      <w:pPr>
        <w:spacing w:after="0" w:line="240" w:lineRule="auto"/>
        <w:ind w:right="-90"/>
        <w:jc w:val="both"/>
        <w:rPr>
          <w:rFonts w:ascii="Times New Roman" w:eastAsia="Times New Roman" w:hAnsi="Times New Roman" w:cs="Times New Roman"/>
          <w:sz w:val="24"/>
          <w:szCs w:val="24"/>
          <w:lang w:val="it-IT" w:eastAsia="it-IT"/>
        </w:rPr>
      </w:pPr>
      <w:r>
        <w:rPr>
          <w:rFonts w:ascii="Times New Roman" w:eastAsia="Times New Roman" w:hAnsi="Times New Roman" w:cs="Times New Roman"/>
          <w:b/>
          <w:sz w:val="24"/>
          <w:szCs w:val="24"/>
          <w:lang w:val="it-IT" w:eastAsia="it-IT"/>
        </w:rPr>
        <w:t>3.</w:t>
      </w:r>
      <w:r>
        <w:rPr>
          <w:rFonts w:ascii="Times New Roman" w:eastAsia="Times New Roman" w:hAnsi="Times New Roman" w:cs="Times New Roman"/>
          <w:sz w:val="24"/>
          <w:szCs w:val="24"/>
          <w:lang w:val="it-IT" w:eastAsia="it-IT"/>
        </w:rPr>
        <w:t xml:space="preserve"> Parashikimet e këtij vendimi </w:t>
      </w:r>
      <w:r>
        <w:rPr>
          <w:rFonts w:ascii="Times New Roman" w:eastAsia="Times New Roman" w:hAnsi="Times New Roman" w:cs="Times New Roman"/>
          <w:sz w:val="24"/>
          <w:szCs w:val="24"/>
          <w:lang w:val="sq-AL"/>
        </w:rPr>
        <w:t xml:space="preserve">janë të zbatueshme edhe për procedurat e aplikimeve që janë në proces. </w:t>
      </w:r>
    </w:p>
    <w:p w:rsidR="0031338F" w:rsidRDefault="00CA652B">
      <w:pPr>
        <w:pStyle w:val="NoSpacing"/>
        <w:jc w:val="both"/>
        <w:rPr>
          <w:rFonts w:ascii="Times New Roman" w:hAnsi="Times New Roman" w:cs="Times New Roman"/>
          <w:sz w:val="24"/>
          <w:szCs w:val="24"/>
          <w:lang w:val="sq-AL"/>
        </w:rPr>
      </w:pPr>
      <w:r>
        <w:rPr>
          <w:rFonts w:ascii="Times New Roman" w:hAnsi="Times New Roman" w:cs="Times New Roman"/>
          <w:b/>
          <w:sz w:val="24"/>
          <w:szCs w:val="24"/>
          <w:lang w:val="sq-AL"/>
        </w:rPr>
        <w:t xml:space="preserve">4. </w:t>
      </w:r>
      <w:r>
        <w:rPr>
          <w:rFonts w:ascii="Times New Roman" w:hAnsi="Times New Roman" w:cs="Times New Roman"/>
          <w:sz w:val="24"/>
          <w:szCs w:val="24"/>
          <w:lang w:val="sq-AL"/>
        </w:rPr>
        <w:t>Ngarkohen kryetari i Bashkisë, Drejtoria e Përgjithshme e Objekteve në Bashkëpronësi, Administrimit të Njësive Administrative dhe Emergjencave Civile, Drejtoria e Përgjithshme e Menaxhimit Financiar, Drejtoria e Përgjithshme e Planifikimit dhe Zhvillimit të Territorit dhe Drejtoria e Përgjithshme për Marrëdhëniet me Publikun dhe Jashtë për zbatimin e këtij vendimi.</w:t>
      </w:r>
    </w:p>
    <w:p w:rsidR="0031338F" w:rsidRDefault="00CA652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Ky vendim hyn në fuqi sipas përcaktimeve të pikës 6, të nenit 55, të ligjit nr. 139/2015, “Për vetëqeverisjen vendore”, të ndryshuar.</w:t>
      </w:r>
    </w:p>
    <w:p w:rsidR="0031338F" w:rsidRDefault="0031338F">
      <w:pPr>
        <w:spacing w:after="0" w:line="240" w:lineRule="auto"/>
        <w:ind w:left="720"/>
        <w:rPr>
          <w:rFonts w:ascii="Times New Roman" w:eastAsia="Times New Roman" w:hAnsi="Times New Roman" w:cs="Times New Roman"/>
          <w:sz w:val="24"/>
          <w:szCs w:val="24"/>
          <w:lang w:val="sq-AL"/>
        </w:rPr>
      </w:pPr>
    </w:p>
    <w:p w:rsidR="0031338F" w:rsidRDefault="0031338F">
      <w:pPr>
        <w:spacing w:after="0" w:line="240" w:lineRule="auto"/>
        <w:jc w:val="center"/>
        <w:rPr>
          <w:rFonts w:ascii="Times New Roman" w:eastAsia="Times New Roman" w:hAnsi="Times New Roman" w:cs="Times New Roman"/>
          <w:bCs/>
          <w:sz w:val="24"/>
          <w:szCs w:val="24"/>
          <w:lang w:val="sq-AL"/>
        </w:rPr>
      </w:pPr>
    </w:p>
    <w:p w:rsidR="0031338F" w:rsidRDefault="00CA652B">
      <w:pPr>
        <w:spacing w:after="0" w:line="240" w:lineRule="auto"/>
        <w:jc w:val="center"/>
        <w:rPr>
          <w:rFonts w:ascii="Times New Roman" w:eastAsia="Times New Roman" w:hAnsi="Times New Roman" w:cs="Times New Roman"/>
          <w:b/>
          <w:bCs/>
          <w:sz w:val="24"/>
          <w:szCs w:val="24"/>
          <w:lang w:val="sq-AL"/>
        </w:rPr>
      </w:pPr>
      <w:r w:rsidRPr="00CA652B">
        <w:rPr>
          <w:rFonts w:ascii="Times New Roman" w:eastAsia="Times New Roman" w:hAnsi="Times New Roman" w:cs="Times New Roman"/>
          <w:b/>
          <w:bCs/>
          <w:sz w:val="24"/>
          <w:szCs w:val="24"/>
          <w:lang w:val="sq-AL"/>
        </w:rPr>
        <w:t xml:space="preserve">K R Y E T A R </w:t>
      </w:r>
    </w:p>
    <w:p w:rsidR="00A1655A" w:rsidRDefault="00A1655A">
      <w:pPr>
        <w:spacing w:after="0" w:line="240" w:lineRule="auto"/>
        <w:jc w:val="center"/>
        <w:rPr>
          <w:rFonts w:ascii="Times New Roman" w:eastAsia="Times New Roman" w:hAnsi="Times New Roman" w:cs="Times New Roman"/>
          <w:b/>
          <w:bCs/>
          <w:sz w:val="24"/>
          <w:szCs w:val="24"/>
          <w:lang w:val="sq-AL"/>
        </w:rPr>
      </w:pPr>
    </w:p>
    <w:p w:rsidR="0031338F" w:rsidRDefault="00CA652B">
      <w:pPr>
        <w:spacing w:after="0" w:line="240" w:lineRule="auto"/>
        <w:jc w:val="center"/>
        <w:rPr>
          <w:rFonts w:ascii="Times New Roman" w:eastAsia="Times New Roman" w:hAnsi="Times New Roman" w:cs="Times New Roman"/>
          <w:b/>
          <w:bCs/>
          <w:sz w:val="24"/>
          <w:szCs w:val="24"/>
          <w:lang w:val="sq-AL"/>
        </w:rPr>
      </w:pPr>
      <w:bookmarkStart w:id="1" w:name="_GoBack"/>
      <w:bookmarkEnd w:id="1"/>
      <w:r>
        <w:rPr>
          <w:rFonts w:ascii="Times New Roman" w:eastAsia="Times New Roman" w:hAnsi="Times New Roman" w:cs="Times New Roman"/>
          <w:b/>
          <w:bCs/>
          <w:sz w:val="24"/>
          <w:szCs w:val="24"/>
          <w:lang w:val="sq-AL"/>
        </w:rPr>
        <w:t>ROMINA KUKO</w:t>
      </w:r>
    </w:p>
    <w:sectPr w:rsidR="0031338F" w:rsidSect="00A1655A">
      <w:pgSz w:w="12240" w:h="15840"/>
      <w:pgMar w:top="450" w:right="1440" w:bottom="126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20002A87" w:usb1="00000000" w:usb2="00000000"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8F"/>
    <w:rsid w:val="0031338F"/>
    <w:rsid w:val="00A1655A"/>
    <w:rsid w:val="00CA652B"/>
    <w:rsid w:val="00CF04DD"/>
    <w:rsid w:val="00DB5B6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6"/>
    <w:pPr>
      <w:spacing w:after="200" w:line="276" w:lineRule="auto"/>
    </w:pPr>
    <w:rPr>
      <w:color w:val="00000A"/>
      <w:sz w:val="22"/>
    </w:rPr>
  </w:style>
  <w:style w:type="paragraph" w:styleId="Heading3">
    <w:name w:val="heading 3"/>
    <w:basedOn w:val="Normal"/>
    <w:link w:val="Heading3Char"/>
    <w:qFormat/>
    <w:rsid w:val="00FB0248"/>
    <w:pPr>
      <w:keepNext/>
      <w:widowControl w:val="0"/>
      <w:outlineLvl w:val="2"/>
    </w:pPr>
    <w:rPr>
      <w:rFonts w:ascii="Calibri" w:eastAsia="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
    <w:name w:val="Font Style55"/>
    <w:basedOn w:val="DefaultParagraphFont"/>
    <w:uiPriority w:val="99"/>
    <w:qFormat/>
    <w:rsid w:val="00314A1E"/>
    <w:rPr>
      <w:rFonts w:ascii="Calibri" w:hAnsi="Calibri" w:cs="Calibri"/>
      <w:b/>
      <w:bCs/>
      <w:color w:val="000000"/>
      <w:sz w:val="30"/>
      <w:szCs w:val="30"/>
    </w:rPr>
  </w:style>
  <w:style w:type="character" w:styleId="CommentReference">
    <w:name w:val="annotation reference"/>
    <w:basedOn w:val="DefaultParagraphFont"/>
    <w:uiPriority w:val="99"/>
    <w:semiHidden/>
    <w:unhideWhenUsed/>
    <w:qFormat/>
    <w:rsid w:val="004003DC"/>
    <w:rPr>
      <w:sz w:val="16"/>
      <w:szCs w:val="16"/>
    </w:rPr>
  </w:style>
  <w:style w:type="character" w:customStyle="1" w:styleId="CommentTextChar">
    <w:name w:val="Comment Text Char"/>
    <w:basedOn w:val="DefaultParagraphFont"/>
    <w:link w:val="CommentText"/>
    <w:uiPriority w:val="99"/>
    <w:qFormat/>
    <w:rsid w:val="004003DC"/>
    <w:rPr>
      <w:sz w:val="20"/>
      <w:szCs w:val="20"/>
    </w:rPr>
  </w:style>
  <w:style w:type="character" w:customStyle="1" w:styleId="CommentSubjectChar">
    <w:name w:val="Comment Subject Char"/>
    <w:basedOn w:val="CommentTextChar"/>
    <w:link w:val="CommentSubject"/>
    <w:uiPriority w:val="99"/>
    <w:semiHidden/>
    <w:qFormat/>
    <w:rsid w:val="004003DC"/>
    <w:rPr>
      <w:b/>
      <w:bCs/>
      <w:sz w:val="20"/>
      <w:szCs w:val="20"/>
    </w:rPr>
  </w:style>
  <w:style w:type="character" w:customStyle="1" w:styleId="BalloonTextChar">
    <w:name w:val="Balloon Text Char"/>
    <w:basedOn w:val="DefaultParagraphFont"/>
    <w:link w:val="BalloonText"/>
    <w:uiPriority w:val="99"/>
    <w:semiHidden/>
    <w:qFormat/>
    <w:rsid w:val="004003DC"/>
    <w:rPr>
      <w:rFonts w:ascii="Tahoma" w:hAnsi="Tahoma" w:cs="Tahoma"/>
      <w:sz w:val="16"/>
      <w:szCs w:val="16"/>
    </w:rPr>
  </w:style>
  <w:style w:type="character" w:customStyle="1" w:styleId="Heading3Char">
    <w:name w:val="Heading 3 Char"/>
    <w:basedOn w:val="DefaultParagraphFont"/>
    <w:link w:val="Heading3"/>
    <w:qFormat/>
    <w:rsid w:val="00FB0248"/>
    <w:rPr>
      <w:rFonts w:ascii="Calibri" w:eastAsia="Calibri" w:hAnsi="Calibri"/>
      <w:b/>
      <w:color w:val="00000A"/>
    </w:rPr>
  </w:style>
  <w:style w:type="character" w:customStyle="1" w:styleId="NoSpacingChar">
    <w:name w:val="No Spacing Char"/>
    <w:link w:val="NoSpacing"/>
    <w:uiPriority w:val="1"/>
    <w:qFormat/>
    <w:rsid w:val="005D2CAF"/>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color w:val="000000"/>
      <w:sz w:val="24"/>
    </w:rPr>
  </w:style>
  <w:style w:type="character" w:customStyle="1" w:styleId="ListLabel9">
    <w:name w:val="ListLabel 9"/>
    <w:qFormat/>
    <w:rPr>
      <w:b w:val="0"/>
      <w:bCs w:val="0"/>
    </w:rPr>
  </w:style>
  <w:style w:type="character" w:customStyle="1" w:styleId="ListLabel10">
    <w:name w:val="ListLabel 10"/>
    <w:qFormat/>
    <w:rPr>
      <w:b w:val="0"/>
      <w:bCs w:val="0"/>
    </w:rPr>
  </w:style>
  <w:style w:type="character" w:customStyle="1" w:styleId="ListLabel11">
    <w:name w:val="ListLabel 11"/>
    <w:qFormat/>
    <w:rPr>
      <w:b w:val="0"/>
      <w:bCs w:val="0"/>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b w:val="0"/>
      <w:bCs w:val="0"/>
    </w:rPr>
  </w:style>
  <w:style w:type="character" w:customStyle="1" w:styleId="ListLabel16">
    <w:name w:val="ListLabel 16"/>
    <w:qFormat/>
    <w:rPr>
      <w:b w:val="0"/>
      <w:bCs w:val="0"/>
    </w:rPr>
  </w:style>
  <w:style w:type="character" w:customStyle="1" w:styleId="ListLabel17">
    <w:name w:val="ListLabel 17"/>
    <w:qFormat/>
    <w:rPr>
      <w:b w:val="0"/>
      <w:bCs w:val="0"/>
    </w:rPr>
  </w:style>
  <w:style w:type="character" w:customStyle="1" w:styleId="ListLabel18">
    <w:name w:val="ListLabel 18"/>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314A1E"/>
    <w:rPr>
      <w:color w:val="00000A"/>
      <w:sz w:val="22"/>
    </w:rPr>
  </w:style>
  <w:style w:type="paragraph" w:styleId="CommentText">
    <w:name w:val="annotation text"/>
    <w:basedOn w:val="Normal"/>
    <w:link w:val="CommentTextChar"/>
    <w:uiPriority w:val="99"/>
    <w:unhideWhenUsed/>
    <w:qFormat/>
    <w:rsid w:val="004003D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003DC"/>
    <w:rPr>
      <w:b/>
      <w:bCs/>
    </w:rPr>
  </w:style>
  <w:style w:type="paragraph" w:styleId="BalloonText">
    <w:name w:val="Balloon Text"/>
    <w:basedOn w:val="Normal"/>
    <w:link w:val="BalloonTextChar"/>
    <w:uiPriority w:val="99"/>
    <w:semiHidden/>
    <w:unhideWhenUsed/>
    <w:qFormat/>
    <w:rsid w:val="004003DC"/>
    <w:pPr>
      <w:spacing w:after="0" w:line="240" w:lineRule="auto"/>
    </w:pPr>
    <w:rPr>
      <w:rFonts w:ascii="Tahoma" w:hAnsi="Tahoma" w:cs="Tahoma"/>
      <w:sz w:val="16"/>
      <w:szCs w:val="16"/>
    </w:rPr>
  </w:style>
  <w:style w:type="paragraph" w:styleId="ListParagraph">
    <w:name w:val="List Paragraph"/>
    <w:basedOn w:val="Normal"/>
    <w:uiPriority w:val="34"/>
    <w:qFormat/>
    <w:rsid w:val="00E23AB2"/>
    <w:pPr>
      <w:ind w:left="720"/>
      <w:contextualSpacing/>
    </w:pPr>
  </w:style>
  <w:style w:type="paragraph" w:customStyle="1" w:styleId="Standard">
    <w:name w:val="Standard"/>
    <w:qFormat/>
    <w:rsid w:val="00FB0248"/>
    <w:pPr>
      <w:suppressAutoHyphens/>
      <w:textAlignment w:val="baseline"/>
    </w:pPr>
    <w:rPr>
      <w:rFonts w:ascii="Liberation Serif" w:eastAsia="SimSun" w:hAnsi="Liberation Serif" w:cs="Lucida Sans"/>
      <w:color w:val="00000A"/>
      <w:kern w:val="2"/>
      <w:sz w:val="24"/>
      <w:szCs w:val="24"/>
      <w:lang w:eastAsia="zh-CN" w:bidi="hi-IN"/>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6"/>
    <w:pPr>
      <w:spacing w:after="200" w:line="276" w:lineRule="auto"/>
    </w:pPr>
    <w:rPr>
      <w:color w:val="00000A"/>
      <w:sz w:val="22"/>
    </w:rPr>
  </w:style>
  <w:style w:type="paragraph" w:styleId="Heading3">
    <w:name w:val="heading 3"/>
    <w:basedOn w:val="Normal"/>
    <w:link w:val="Heading3Char"/>
    <w:qFormat/>
    <w:rsid w:val="00FB0248"/>
    <w:pPr>
      <w:keepNext/>
      <w:widowControl w:val="0"/>
      <w:outlineLvl w:val="2"/>
    </w:pPr>
    <w:rPr>
      <w:rFonts w:ascii="Calibri" w:eastAsia="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55">
    <w:name w:val="Font Style55"/>
    <w:basedOn w:val="DefaultParagraphFont"/>
    <w:uiPriority w:val="99"/>
    <w:qFormat/>
    <w:rsid w:val="00314A1E"/>
    <w:rPr>
      <w:rFonts w:ascii="Calibri" w:hAnsi="Calibri" w:cs="Calibri"/>
      <w:b/>
      <w:bCs/>
      <w:color w:val="000000"/>
      <w:sz w:val="30"/>
      <w:szCs w:val="30"/>
    </w:rPr>
  </w:style>
  <w:style w:type="character" w:styleId="CommentReference">
    <w:name w:val="annotation reference"/>
    <w:basedOn w:val="DefaultParagraphFont"/>
    <w:uiPriority w:val="99"/>
    <w:semiHidden/>
    <w:unhideWhenUsed/>
    <w:qFormat/>
    <w:rsid w:val="004003DC"/>
    <w:rPr>
      <w:sz w:val="16"/>
      <w:szCs w:val="16"/>
    </w:rPr>
  </w:style>
  <w:style w:type="character" w:customStyle="1" w:styleId="CommentTextChar">
    <w:name w:val="Comment Text Char"/>
    <w:basedOn w:val="DefaultParagraphFont"/>
    <w:link w:val="CommentText"/>
    <w:uiPriority w:val="99"/>
    <w:qFormat/>
    <w:rsid w:val="004003DC"/>
    <w:rPr>
      <w:sz w:val="20"/>
      <w:szCs w:val="20"/>
    </w:rPr>
  </w:style>
  <w:style w:type="character" w:customStyle="1" w:styleId="CommentSubjectChar">
    <w:name w:val="Comment Subject Char"/>
    <w:basedOn w:val="CommentTextChar"/>
    <w:link w:val="CommentSubject"/>
    <w:uiPriority w:val="99"/>
    <w:semiHidden/>
    <w:qFormat/>
    <w:rsid w:val="004003DC"/>
    <w:rPr>
      <w:b/>
      <w:bCs/>
      <w:sz w:val="20"/>
      <w:szCs w:val="20"/>
    </w:rPr>
  </w:style>
  <w:style w:type="character" w:customStyle="1" w:styleId="BalloonTextChar">
    <w:name w:val="Balloon Text Char"/>
    <w:basedOn w:val="DefaultParagraphFont"/>
    <w:link w:val="BalloonText"/>
    <w:uiPriority w:val="99"/>
    <w:semiHidden/>
    <w:qFormat/>
    <w:rsid w:val="004003DC"/>
    <w:rPr>
      <w:rFonts w:ascii="Tahoma" w:hAnsi="Tahoma" w:cs="Tahoma"/>
      <w:sz w:val="16"/>
      <w:szCs w:val="16"/>
    </w:rPr>
  </w:style>
  <w:style w:type="character" w:customStyle="1" w:styleId="Heading3Char">
    <w:name w:val="Heading 3 Char"/>
    <w:basedOn w:val="DefaultParagraphFont"/>
    <w:link w:val="Heading3"/>
    <w:qFormat/>
    <w:rsid w:val="00FB0248"/>
    <w:rPr>
      <w:rFonts w:ascii="Calibri" w:eastAsia="Calibri" w:hAnsi="Calibri"/>
      <w:b/>
      <w:color w:val="00000A"/>
    </w:rPr>
  </w:style>
  <w:style w:type="character" w:customStyle="1" w:styleId="NoSpacingChar">
    <w:name w:val="No Spacing Char"/>
    <w:link w:val="NoSpacing"/>
    <w:uiPriority w:val="1"/>
    <w:qFormat/>
    <w:rsid w:val="005D2CAF"/>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color w:val="000000"/>
      <w:sz w:val="24"/>
    </w:rPr>
  </w:style>
  <w:style w:type="character" w:customStyle="1" w:styleId="ListLabel9">
    <w:name w:val="ListLabel 9"/>
    <w:qFormat/>
    <w:rPr>
      <w:b w:val="0"/>
      <w:bCs w:val="0"/>
    </w:rPr>
  </w:style>
  <w:style w:type="character" w:customStyle="1" w:styleId="ListLabel10">
    <w:name w:val="ListLabel 10"/>
    <w:qFormat/>
    <w:rPr>
      <w:b w:val="0"/>
      <w:bCs w:val="0"/>
    </w:rPr>
  </w:style>
  <w:style w:type="character" w:customStyle="1" w:styleId="ListLabel11">
    <w:name w:val="ListLabel 11"/>
    <w:qFormat/>
    <w:rPr>
      <w:b w:val="0"/>
      <w:bCs w:val="0"/>
    </w:rPr>
  </w:style>
  <w:style w:type="character" w:customStyle="1" w:styleId="ListLabel12">
    <w:name w:val="ListLabel 12"/>
    <w:qFormat/>
    <w:rPr>
      <w:b w:val="0"/>
      <w:bCs w:val="0"/>
    </w:rPr>
  </w:style>
  <w:style w:type="character" w:customStyle="1" w:styleId="ListLabel13">
    <w:name w:val="ListLabel 13"/>
    <w:qFormat/>
    <w:rPr>
      <w:b w:val="0"/>
      <w:bCs w:val="0"/>
    </w:rPr>
  </w:style>
  <w:style w:type="character" w:customStyle="1" w:styleId="ListLabel14">
    <w:name w:val="ListLabel 14"/>
    <w:qFormat/>
    <w:rPr>
      <w:b w:val="0"/>
      <w:bCs w:val="0"/>
    </w:rPr>
  </w:style>
  <w:style w:type="character" w:customStyle="1" w:styleId="ListLabel15">
    <w:name w:val="ListLabel 15"/>
    <w:qFormat/>
    <w:rPr>
      <w:b w:val="0"/>
      <w:bCs w:val="0"/>
    </w:rPr>
  </w:style>
  <w:style w:type="character" w:customStyle="1" w:styleId="ListLabel16">
    <w:name w:val="ListLabel 16"/>
    <w:qFormat/>
    <w:rPr>
      <w:b w:val="0"/>
      <w:bCs w:val="0"/>
    </w:rPr>
  </w:style>
  <w:style w:type="character" w:customStyle="1" w:styleId="ListLabel17">
    <w:name w:val="ListLabel 17"/>
    <w:qFormat/>
    <w:rPr>
      <w:b w:val="0"/>
      <w:bCs w:val="0"/>
    </w:rPr>
  </w:style>
  <w:style w:type="character" w:customStyle="1" w:styleId="ListLabel18">
    <w:name w:val="ListLabel 18"/>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link w:val="NoSpacingChar"/>
    <w:uiPriority w:val="1"/>
    <w:qFormat/>
    <w:rsid w:val="00314A1E"/>
    <w:rPr>
      <w:color w:val="00000A"/>
      <w:sz w:val="22"/>
    </w:rPr>
  </w:style>
  <w:style w:type="paragraph" w:styleId="CommentText">
    <w:name w:val="annotation text"/>
    <w:basedOn w:val="Normal"/>
    <w:link w:val="CommentTextChar"/>
    <w:uiPriority w:val="99"/>
    <w:unhideWhenUsed/>
    <w:qFormat/>
    <w:rsid w:val="004003DC"/>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003DC"/>
    <w:rPr>
      <w:b/>
      <w:bCs/>
    </w:rPr>
  </w:style>
  <w:style w:type="paragraph" w:styleId="BalloonText">
    <w:name w:val="Balloon Text"/>
    <w:basedOn w:val="Normal"/>
    <w:link w:val="BalloonTextChar"/>
    <w:uiPriority w:val="99"/>
    <w:semiHidden/>
    <w:unhideWhenUsed/>
    <w:qFormat/>
    <w:rsid w:val="004003DC"/>
    <w:pPr>
      <w:spacing w:after="0" w:line="240" w:lineRule="auto"/>
    </w:pPr>
    <w:rPr>
      <w:rFonts w:ascii="Tahoma" w:hAnsi="Tahoma" w:cs="Tahoma"/>
      <w:sz w:val="16"/>
      <w:szCs w:val="16"/>
    </w:rPr>
  </w:style>
  <w:style w:type="paragraph" w:styleId="ListParagraph">
    <w:name w:val="List Paragraph"/>
    <w:basedOn w:val="Normal"/>
    <w:uiPriority w:val="34"/>
    <w:qFormat/>
    <w:rsid w:val="00E23AB2"/>
    <w:pPr>
      <w:ind w:left="720"/>
      <w:contextualSpacing/>
    </w:pPr>
  </w:style>
  <w:style w:type="paragraph" w:customStyle="1" w:styleId="Standard">
    <w:name w:val="Standard"/>
    <w:qFormat/>
    <w:rsid w:val="00FB0248"/>
    <w:pPr>
      <w:suppressAutoHyphens/>
      <w:textAlignment w:val="baseline"/>
    </w:pPr>
    <w:rPr>
      <w:rFonts w:ascii="Liberation Serif" w:eastAsia="SimSun" w:hAnsi="Liberation Serif" w:cs="Lucida Sans"/>
      <w:color w:val="00000A"/>
      <w:kern w:val="2"/>
      <w:sz w:val="24"/>
      <w:szCs w:val="24"/>
      <w:lang w:eastAsia="zh-CN" w:bidi="hi-IN"/>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Mexhit Doci</dc:creator>
  <dc:description/>
  <cp:lastModifiedBy>Dorina Xhavara</cp:lastModifiedBy>
  <cp:revision>5</cp:revision>
  <cp:lastPrinted>2021-07-19T14:15:00Z</cp:lastPrinted>
  <dcterms:created xsi:type="dcterms:W3CDTF">2021-08-03T09:24:00Z</dcterms:created>
  <dcterms:modified xsi:type="dcterms:W3CDTF">2021-08-23T10:22:00Z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