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0E" w:rsidRDefault="002D23CA">
      <w:r>
        <w:rPr>
          <w:rFonts w:ascii="Times New Roman" w:hAnsi="Times New Roman" w:cs="Arial"/>
          <w:b/>
          <w:lang w:val="sq-AL"/>
        </w:rPr>
        <w:t xml:space="preserve">Aneksi  6                                                     </w:t>
      </w:r>
      <w:r>
        <w:rPr>
          <w:rFonts w:ascii="Times New Roman" w:hAnsi="Times New Roman" w:cs="Arial"/>
          <w:b/>
          <w:noProof/>
          <w:lang w:eastAsia="en-US" w:bidi="ar-SA"/>
        </w:rPr>
        <w:drawing>
          <wp:inline distT="0" distB="0" distL="0" distR="0">
            <wp:extent cx="774065" cy="77406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E0E" w:rsidRDefault="003C5E0E">
      <w:pPr>
        <w:rPr>
          <w:rFonts w:ascii="Times New Roman" w:hAnsi="Times New Roman"/>
        </w:rPr>
      </w:pPr>
    </w:p>
    <w:p w:rsidR="003C5E0E" w:rsidRDefault="003C5E0E">
      <w:pPr>
        <w:jc w:val="center"/>
        <w:rPr>
          <w:rFonts w:ascii="Times New Roman" w:hAnsi="Times New Roman"/>
        </w:rPr>
      </w:pPr>
    </w:p>
    <w:p w:rsidR="003C5E0E" w:rsidRDefault="002D23CA">
      <w:pPr>
        <w:jc w:val="center"/>
      </w:pPr>
      <w:r>
        <w:rPr>
          <w:rFonts w:ascii="Times New Roman" w:hAnsi="Times New Roman" w:cs="Arial"/>
          <w:b/>
          <w:sz w:val="26"/>
          <w:szCs w:val="26"/>
          <w:lang w:val="sq-AL"/>
        </w:rPr>
        <w:t>Kriteret e vlerësimit</w:t>
      </w:r>
    </w:p>
    <w:p w:rsidR="003C5E0E" w:rsidRDefault="003C5E0E"/>
    <w:p w:rsidR="003C5E0E" w:rsidRDefault="002D23CA" w:rsidP="002D23CA">
      <w:pPr>
        <w:pStyle w:val="Footer"/>
        <w:jc w:val="center"/>
      </w:pPr>
      <w:r>
        <w:rPr>
          <w:rFonts w:ascii="Times New Roman" w:hAnsi="Times New Roman" w:cs="Arial"/>
          <w:b/>
          <w:bCs/>
          <w:lang w:val="sq-AL"/>
        </w:rPr>
        <w:t>Formulari i Vlerësimit për Planin e Biznesit dhe Financimit</w:t>
      </w:r>
    </w:p>
    <w:p w:rsidR="003C5E0E" w:rsidRDefault="003C5E0E">
      <w:pPr>
        <w:jc w:val="both"/>
      </w:pPr>
    </w:p>
    <w:p w:rsidR="003C5E0E" w:rsidRDefault="002D23CA">
      <w:pPr>
        <w:spacing w:after="120" w:line="360" w:lineRule="auto"/>
        <w:jc w:val="center"/>
      </w:pPr>
      <w:r>
        <w:rPr>
          <w:rFonts w:ascii="Times New Roman" w:hAnsi="Times New Roman" w:cs="Arial"/>
          <w:b/>
          <w:lang w:val="sq-AL"/>
        </w:rPr>
        <w:t xml:space="preserve">Aplikanti: </w:t>
      </w:r>
      <w:r>
        <w:rPr>
          <w:rFonts w:ascii="Times New Roman" w:hAnsi="Times New Roman" w:cs="Arial"/>
          <w:b/>
          <w:lang w:val="sq-AL"/>
        </w:rPr>
        <w:t>.......................................................................................................</w:t>
      </w:r>
    </w:p>
    <w:p w:rsidR="003C5E0E" w:rsidRDefault="002D23CA" w:rsidP="002D23CA">
      <w:pPr>
        <w:ind w:left="357"/>
        <w:jc w:val="center"/>
      </w:pPr>
      <w:r>
        <w:rPr>
          <w:rStyle w:val="FontStyle62"/>
          <w:rFonts w:eastAsia="SimSun" w:cs="Arial"/>
          <w:b/>
          <w:sz w:val="24"/>
          <w:szCs w:val="24"/>
          <w:lang w:val="sq-AL"/>
        </w:rPr>
        <w:t>B</w:t>
      </w:r>
      <w:r>
        <w:rPr>
          <w:rStyle w:val="FontStyle62"/>
          <w:rFonts w:eastAsia="SimSun" w:cs="Arial"/>
          <w:b/>
          <w:sz w:val="22"/>
          <w:szCs w:val="22"/>
          <w:lang w:val="sq-AL"/>
        </w:rPr>
        <w:t>iznes start-up</w:t>
      </w:r>
      <w:r>
        <w:rPr>
          <w:rFonts w:ascii="Times New Roman" w:hAnsi="Times New Roman" w:cs="Arial"/>
          <w:b/>
          <w:sz w:val="22"/>
          <w:szCs w:val="22"/>
          <w:lang w:val="sq-AL"/>
        </w:rPr>
        <w:t xml:space="preserve"> (i paregjistruar)</w:t>
      </w:r>
      <w:r>
        <w:rPr>
          <w:rFonts w:ascii="Times New Roman" w:hAnsi="Times New Roman" w:cs="Arial"/>
          <w:b/>
          <w:sz w:val="22"/>
          <w:szCs w:val="22"/>
          <w:lang w:val="sq-AL"/>
        </w:rPr>
        <w:tab/>
      </w:r>
      <w:r>
        <w:rPr>
          <w:rFonts w:ascii="Times New Roman" w:hAnsi="Times New Roman" w:cs="Arial"/>
          <w:b/>
          <w:sz w:val="22"/>
          <w:szCs w:val="22"/>
          <w:lang w:val="sq-AL"/>
        </w:rPr>
        <w:tab/>
      </w:r>
      <w:r>
        <w:rPr>
          <w:rStyle w:val="FontStyle62"/>
          <w:rFonts w:eastAsia="SimSun" w:cs="Arial"/>
          <w:b/>
          <w:sz w:val="22"/>
          <w:szCs w:val="22"/>
          <w:lang w:val="sq-AL"/>
        </w:rPr>
        <w:t xml:space="preserve">  </w:t>
      </w:r>
      <w:bookmarkStart w:id="0" w:name="_GoBack"/>
      <w:bookmarkEnd w:id="0"/>
      <w:r>
        <w:rPr>
          <w:rFonts w:ascii="Times New Roman" w:hAnsi="Times New Roman" w:cs="Arial"/>
          <w:b/>
          <w:sz w:val="22"/>
          <w:szCs w:val="22"/>
          <w:lang w:val="sq-AL"/>
        </w:rPr>
        <w:t>Biznes ekzistues (i regjistruar)</w:t>
      </w:r>
    </w:p>
    <w:p w:rsidR="003C5E0E" w:rsidRDefault="003C5E0E"/>
    <w:tbl>
      <w:tblPr>
        <w:tblW w:w="8849" w:type="dxa"/>
        <w:jc w:val="center"/>
        <w:tblInd w:w="93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330"/>
        <w:gridCol w:w="2519"/>
      </w:tblGrid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roofErr w:type="spellStart"/>
            <w:r>
              <w:rPr>
                <w:rFonts w:ascii="Times New Roman" w:hAnsi="Times New Roman"/>
                <w:b/>
              </w:rPr>
              <w:t>Kriteret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</w:rPr>
              <w:t>Idesë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Biznesit</w:t>
            </w:r>
            <w:proofErr w:type="spellEnd"/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roofErr w:type="spellStart"/>
            <w:r>
              <w:rPr>
                <w:rFonts w:ascii="Times New Roman" w:hAnsi="Times New Roman"/>
                <w:b/>
              </w:rPr>
              <w:t>Pikët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Ideja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biznesit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është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formuluar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qartës</w:t>
            </w:r>
            <w:r>
              <w:rPr>
                <w:rFonts w:ascii="Times New Roman" w:hAnsi="Times New Roman"/>
                <w:sz w:val="22"/>
                <w:szCs w:val="22"/>
              </w:rPr>
              <w:t>isht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saktësisht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lidhje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direkt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kriteret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thirrjes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skemës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Grantit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Gjelbërt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r>
              <w:rPr>
                <w:rFonts w:ascii="Times New Roman" w:hAnsi="Times New Roman"/>
                <w:sz w:val="22"/>
                <w:szCs w:val="22"/>
              </w:rPr>
              <w:t xml:space="preserve">Ide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inovative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sq-AL"/>
              </w:rPr>
              <w:t>biznesi të veçanta, produkte/shërbime dhe procese të reja të gjelbërta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cilat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dalin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zgjidhje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për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adresuar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problemet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mjedisore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10 </w:t>
            </w:r>
            <w:proofErr w:type="spellStart"/>
            <w:r>
              <w:rPr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Biznese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cilat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ofrojnë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shërbime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reja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transferueshme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model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biznes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gjelbër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cili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krijon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impakt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mjedisor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model per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ndjekje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nga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bizneset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tjera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në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pikë</w:t>
            </w:r>
            <w:proofErr w:type="spellEnd"/>
          </w:p>
          <w:p w:rsidR="003C5E0E" w:rsidRDefault="003C5E0E">
            <w:pPr>
              <w:rPr>
                <w:b/>
                <w:sz w:val="22"/>
                <w:szCs w:val="22"/>
              </w:rPr>
            </w:pPr>
          </w:p>
        </w:tc>
      </w:tr>
      <w:tr w:rsidR="003C5E0E" w:rsidTr="002D23CA">
        <w:trPr>
          <w:trHeight w:val="303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Biznesi do të krijojë së paku 3 vende pune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>Sip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>ë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rmarrës dhe </w:t>
            </w: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punësim që përfshin barazinë gjinore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/>
                <w:sz w:val="22"/>
                <w:szCs w:val="22"/>
                <w:lang w:val="de-DE"/>
              </w:rPr>
              <w:t xml:space="preserve">Sipërmarrës nga diaspora  apo të punësuar të cilët janë kthyer nga emigracioni 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Vetëdeklarim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Totali</w:t>
            </w:r>
            <w:proofErr w:type="spellEnd"/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35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roofErr w:type="spellStart"/>
            <w:r>
              <w:rPr>
                <w:rFonts w:ascii="Times New Roman" w:hAnsi="Times New Roman"/>
                <w:b/>
              </w:rPr>
              <w:t>Kriteret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e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Planit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të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Biznesit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dhe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Financimit</w:t>
            </w:r>
            <w:proofErr w:type="spellEnd"/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3C5E0E">
            <w:pPr>
              <w:rPr>
                <w:shd w:val="clear" w:color="auto" w:fill="FFFF00"/>
              </w:rPr>
            </w:pPr>
          </w:p>
        </w:tc>
      </w:tr>
      <w:tr w:rsidR="003C5E0E" w:rsidTr="002D23CA">
        <w:trPr>
          <w:trHeight w:val="1866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r>
              <w:rPr>
                <w:rFonts w:ascii="Times New Roman" w:eastAsia="Times New Roman" w:hAnsi="Times New Roman" w:cs="Arial"/>
                <w:b/>
                <w:bCs/>
                <w:i/>
                <w:iCs/>
                <w:sz w:val="22"/>
                <w:szCs w:val="22"/>
                <w:lang w:val="sq-AL"/>
              </w:rPr>
              <w:t>Realizueshmëria financiare e biznesit</w:t>
            </w:r>
          </w:p>
          <w:p w:rsidR="003C5E0E" w:rsidRDefault="002D23CA">
            <w:r>
              <w:rPr>
                <w:rFonts w:ascii="Times New Roman" w:eastAsia="Times New Roman" w:hAnsi="Times New Roman" w:cs="Arial"/>
                <w:sz w:val="22"/>
                <w:szCs w:val="22"/>
                <w:lang w:val="sq-AL"/>
              </w:rPr>
              <w:t>- Kapitali i start-up (kapitali real, disponueshmëria);</w:t>
            </w:r>
          </w:p>
          <w:p w:rsidR="003C5E0E" w:rsidRDefault="002D23CA">
            <w:r>
              <w:rPr>
                <w:rFonts w:ascii="Times New Roman" w:eastAsia="Times New Roman" w:hAnsi="Times New Roman" w:cs="Arial"/>
                <w:sz w:val="22"/>
                <w:szCs w:val="22"/>
                <w:lang w:val="sq-AL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Rëndësia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propozimit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C5E0E" w:rsidRDefault="002D2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Efektiviteti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propozimit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C5E0E" w:rsidRDefault="002D2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Qendrueshmëria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propozimit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3C5E0E" w:rsidRDefault="002D23CA">
            <w:r>
              <w:rPr>
                <w:rFonts w:ascii="Times New Roman" w:eastAsia="Times New Roman" w:hAnsi="Times New Roman" w:cs="Arial"/>
                <w:sz w:val="22"/>
                <w:szCs w:val="22"/>
                <w:lang w:val="de-DE"/>
              </w:rPr>
              <w:t xml:space="preserve">- Buxheti </w:t>
            </w:r>
            <w:r>
              <w:rPr>
                <w:rFonts w:ascii="Times New Roman" w:eastAsia="Times New Roman" w:hAnsi="Times New Roman" w:cs="Arial"/>
                <w:sz w:val="22"/>
                <w:szCs w:val="22"/>
                <w:lang w:val="de-DE"/>
              </w:rPr>
              <w:t>dhe kosto-efektiviteti i propozimit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3C5E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C5E0E" w:rsidRDefault="002D23CA"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 w:rsidR="003C5E0E" w:rsidRDefault="002D23CA"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 w:rsidR="003C5E0E" w:rsidRDefault="002D23CA"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 w:rsidR="003C5E0E" w:rsidRDefault="002D23CA"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  <w:p w:rsidR="003C5E0E" w:rsidRDefault="002D23CA">
            <w:r>
              <w:rPr>
                <w:rFonts w:ascii="Times New Roman" w:hAnsi="Times New Roman"/>
                <w:sz w:val="22"/>
                <w:szCs w:val="22"/>
                <w:lang w:val="de-DE"/>
              </w:rPr>
              <w:t>Deri në 8 pikë</w:t>
            </w:r>
          </w:p>
        </w:tc>
      </w:tr>
      <w:tr w:rsidR="003C5E0E" w:rsidTr="002D23CA">
        <w:trPr>
          <w:trHeight w:val="252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Aplikanti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specifikuar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standardet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licencat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përkatëse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markim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patentim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produktesh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biznesit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planifikuar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mbulimin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kostove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tyre</w:t>
            </w:r>
            <w:proofErr w:type="spellEnd"/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546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Personeli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pronari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kanë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eksperienc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de-DE"/>
              </w:rPr>
              <w:t>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kualifikimin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profesional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fushën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përkatëse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ҫ</w:t>
            </w:r>
            <w:r>
              <w:rPr>
                <w:rFonts w:ascii="Times New Roman" w:hAnsi="Times New Roman"/>
                <w:sz w:val="22"/>
                <w:szCs w:val="22"/>
              </w:rPr>
              <w:t>ertifikime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përgatitjen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e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planeve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biznesit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Dokument</w:t>
            </w:r>
            <w:proofErr w:type="spellEnd"/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Njohja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tregut</w:t>
            </w:r>
            <w:proofErr w:type="spellEnd"/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Njohuri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mbi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konkurrencën</w:t>
            </w:r>
            <w:proofErr w:type="spellEnd"/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Fokusi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ndaj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klientit</w:t>
            </w:r>
            <w:proofErr w:type="spellEnd"/>
          </w:p>
        </w:tc>
        <w:tc>
          <w:tcPr>
            <w:tcW w:w="251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3C5E0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C5E0E" w:rsidRDefault="002D23CA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Totali</w:t>
            </w:r>
            <w:proofErr w:type="spellEnd"/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Deri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65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pikë</w:t>
            </w:r>
            <w:proofErr w:type="spellEnd"/>
          </w:p>
        </w:tc>
      </w:tr>
      <w:tr w:rsidR="003C5E0E" w:rsidTr="002D23CA">
        <w:trPr>
          <w:trHeight w:val="265"/>
          <w:jc w:val="center"/>
        </w:trPr>
        <w:tc>
          <w:tcPr>
            <w:tcW w:w="6330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TOTALI I PËRGJITHSHË</w:t>
            </w:r>
            <w:r>
              <w:rPr>
                <w:rFonts w:ascii="Times New Roman" w:hAnsi="Times New Roman"/>
                <w:b/>
                <w:bCs/>
              </w:rPr>
              <w:t>M</w:t>
            </w:r>
          </w:p>
        </w:tc>
        <w:tc>
          <w:tcPr>
            <w:tcW w:w="2519" w:type="dxa"/>
            <w:tcBorders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:rsidR="003C5E0E" w:rsidRDefault="002D23C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Deri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në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pikë</w:t>
            </w:r>
            <w:proofErr w:type="spellEnd"/>
          </w:p>
        </w:tc>
      </w:tr>
    </w:tbl>
    <w:p w:rsidR="003C5E0E" w:rsidRDefault="003C5E0E" w:rsidP="002D23CA">
      <w:pPr>
        <w:tabs>
          <w:tab w:val="right" w:leader="underscore" w:pos="13183"/>
        </w:tabs>
        <w:rPr>
          <w:rFonts w:ascii="Arial" w:hAnsi="Arial" w:cs="Arial"/>
          <w:lang w:val="sq-AL"/>
        </w:rPr>
      </w:pPr>
    </w:p>
    <w:sectPr w:rsidR="003C5E0E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</w:compat>
  <w:rsids>
    <w:rsidRoot w:val="003C5E0E"/>
    <w:rsid w:val="002D23CA"/>
    <w:rsid w:val="003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2">
    <w:name w:val="Font Style62"/>
    <w:basedOn w:val="DefaultParagraphFont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CharLFO1LVL1">
    <w:name w:val="WW_CharLFO1LVL1"/>
    <w:qFormat/>
    <w:rPr>
      <w:rFonts w:ascii="Arial" w:hAnsi="Arial"/>
      <w:b/>
      <w:i w:val="0"/>
      <w:sz w:val="22"/>
    </w:rPr>
  </w:style>
  <w:style w:type="character" w:customStyle="1" w:styleId="WWCharLFO1LVL2">
    <w:name w:val="WW_CharLFO1LVL2"/>
    <w:qFormat/>
    <w:rPr>
      <w:b w:val="0"/>
      <w:i w:val="0"/>
    </w:rPr>
  </w:style>
  <w:style w:type="character" w:customStyle="1" w:styleId="WWCharLFO1LVL5">
    <w:name w:val="WW_CharLFO1LVL5"/>
    <w:qFormat/>
    <w:rPr>
      <w:rFonts w:ascii="Times New Roman" w:hAnsi="Times New Roman" w:cs="Courier New"/>
    </w:rPr>
  </w:style>
  <w:style w:type="character" w:customStyle="1" w:styleId="WWCharLFO1LVL8">
    <w:name w:val="WW_CharLFO1LVL8"/>
    <w:qFormat/>
    <w:rPr>
      <w:rFonts w:ascii="Times New Roman" w:hAnsi="Times New Roman" w:cs="Courier New"/>
    </w:rPr>
  </w:style>
  <w:style w:type="character" w:customStyle="1" w:styleId="WWCharLFO2LVL1">
    <w:name w:val="WW_CharLFO2LVL1"/>
    <w:qFormat/>
    <w:rPr>
      <w:rFonts w:ascii="Arial" w:hAnsi="Arial" w:cs="Times New Roman"/>
      <w:b w:val="0"/>
      <w:i w:val="0"/>
      <w:sz w:val="22"/>
    </w:rPr>
  </w:style>
  <w:style w:type="character" w:customStyle="1" w:styleId="WWCharLFO2LVL2">
    <w:name w:val="WW_CharLFO2LVL2"/>
    <w:qFormat/>
    <w:rPr>
      <w:b w:val="0"/>
      <w:i w:val="0"/>
    </w:rPr>
  </w:style>
  <w:style w:type="character" w:customStyle="1" w:styleId="WWCharLFO2LVL5">
    <w:name w:val="WW_CharLFO2LVL5"/>
    <w:qFormat/>
    <w:rPr>
      <w:rFonts w:ascii="Times New Roman" w:hAnsi="Times New Roman" w:cs="Courier New"/>
    </w:rPr>
  </w:style>
  <w:style w:type="character" w:customStyle="1" w:styleId="WWCharLFO2LVL8">
    <w:name w:val="WW_CharLFO2LVL8"/>
    <w:qFormat/>
    <w:rPr>
      <w:rFonts w:ascii="Times New Roman" w:hAnsi="Times New Roman" w:cs="Courier New"/>
    </w:rPr>
  </w:style>
  <w:style w:type="character" w:customStyle="1" w:styleId="WWCharLFO3LVL3">
    <w:name w:val="WW_CharLFO3LVL3"/>
    <w:qFormat/>
    <w:rPr>
      <w:b w:val="0"/>
    </w:rPr>
  </w:style>
  <w:style w:type="character" w:customStyle="1" w:styleId="WWCharLFO5LVL3">
    <w:name w:val="WW_CharLFO5LVL3"/>
    <w:qFormat/>
    <w:rPr>
      <w:rFonts w:ascii="Arial" w:hAnsi="Arial"/>
      <w:sz w:val="24"/>
    </w:rPr>
  </w:style>
  <w:style w:type="character" w:customStyle="1" w:styleId="WWCharLFO6LVL3">
    <w:name w:val="WW_CharLFO6LVL3"/>
    <w:qFormat/>
    <w:rPr>
      <w:b w:val="0"/>
    </w:rPr>
  </w:style>
  <w:style w:type="character" w:customStyle="1" w:styleId="WWCharLFO6LVL4">
    <w:name w:val="WW_CharLFO6LVL4"/>
    <w:qFormat/>
    <w:rPr>
      <w:rFonts w:ascii="Arial" w:hAnsi="Arial" w:cs="Times New Roman"/>
    </w:rPr>
  </w:style>
  <w:style w:type="character" w:customStyle="1" w:styleId="WWCharLFO7LVL2">
    <w:name w:val="WW_CharLFO7LVL2"/>
    <w:qFormat/>
    <w:rPr>
      <w:rFonts w:ascii="Times New Roman" w:hAnsi="Times New Roman" w:cs="Courier New"/>
    </w:rPr>
  </w:style>
  <w:style w:type="character" w:customStyle="1" w:styleId="WWCharLFO7LVL5">
    <w:name w:val="WW_CharLFO7LVL5"/>
    <w:qFormat/>
    <w:rPr>
      <w:rFonts w:ascii="Times New Roman" w:hAnsi="Times New Roman" w:cs="Courier New"/>
    </w:rPr>
  </w:style>
  <w:style w:type="character" w:customStyle="1" w:styleId="WWCharLFO7LVL8">
    <w:name w:val="WW_CharLFO7LVL8"/>
    <w:qFormat/>
    <w:rPr>
      <w:rFonts w:ascii="Times New Roman" w:hAnsi="Times New Roman" w:cs="Courier New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3">
    <w:name w:val="WW_CharLFO8LVL3"/>
    <w:qFormat/>
    <w:rPr>
      <w:rFonts w:ascii="Times New Roman" w:hAnsi="Times New Roman" w:cs="Wingdings"/>
    </w:rPr>
  </w:style>
  <w:style w:type="character" w:customStyle="1" w:styleId="WWCharLFO8LVL4">
    <w:name w:val="WW_CharLFO8LVL4"/>
    <w:qFormat/>
    <w:rPr>
      <w:rFonts w:ascii="Times New Roman" w:hAnsi="Times New Roman" w:cs="Symbol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6">
    <w:name w:val="WW_CharLFO8LVL6"/>
    <w:qFormat/>
    <w:rPr>
      <w:rFonts w:ascii="Times New Roman" w:hAnsi="Times New Roman" w:cs="Wingdings"/>
    </w:rPr>
  </w:style>
  <w:style w:type="character" w:customStyle="1" w:styleId="WWCharLFO8LVL7">
    <w:name w:val="WW_CharLFO8LVL7"/>
    <w:qFormat/>
    <w:rPr>
      <w:rFonts w:ascii="Times New Roman" w:hAnsi="Times New Roman" w:cs="Symbol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8LVL9">
    <w:name w:val="WW_CharLFO8LVL9"/>
    <w:qFormat/>
    <w:rPr>
      <w:rFonts w:ascii="Times New Roman" w:hAnsi="Times New Roman" w:cs="Wingdings"/>
    </w:rPr>
  </w:style>
  <w:style w:type="paragraph" w:customStyle="1" w:styleId="LO-Normal">
    <w:name w:val="LO-Normal"/>
    <w:qFormat/>
    <w:pPr>
      <w:suppressAutoHyphen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2">
    <w:name w:val="Body Text 2"/>
    <w:basedOn w:val="Normal"/>
    <w:qFormat/>
    <w:pPr>
      <w:widowControl w:val="0"/>
      <w:spacing w:after="120" w:line="480" w:lineRule="auto"/>
    </w:pPr>
    <w:rPr>
      <w:rFonts w:eastAsia="F" w:cs="Times New Roman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widowControl w:val="0"/>
      <w:tabs>
        <w:tab w:val="center" w:pos="4703"/>
        <w:tab w:val="right" w:pos="9406"/>
      </w:tabs>
    </w:pPr>
    <w:rPr>
      <w:rFonts w:eastAsia="F" w:cs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C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C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62">
    <w:name w:val="Font Style62"/>
    <w:basedOn w:val="DefaultParagraphFont"/>
    <w:qFormat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WWCharLFO1LVL1">
    <w:name w:val="WW_CharLFO1LVL1"/>
    <w:qFormat/>
    <w:rPr>
      <w:rFonts w:ascii="Arial" w:hAnsi="Arial"/>
      <w:b/>
      <w:i w:val="0"/>
      <w:sz w:val="22"/>
    </w:rPr>
  </w:style>
  <w:style w:type="character" w:customStyle="1" w:styleId="WWCharLFO1LVL2">
    <w:name w:val="WW_CharLFO1LVL2"/>
    <w:qFormat/>
    <w:rPr>
      <w:b w:val="0"/>
      <w:i w:val="0"/>
    </w:rPr>
  </w:style>
  <w:style w:type="character" w:customStyle="1" w:styleId="WWCharLFO1LVL5">
    <w:name w:val="WW_CharLFO1LVL5"/>
    <w:qFormat/>
    <w:rPr>
      <w:rFonts w:ascii="Times New Roman" w:hAnsi="Times New Roman" w:cs="Courier New"/>
    </w:rPr>
  </w:style>
  <w:style w:type="character" w:customStyle="1" w:styleId="WWCharLFO1LVL8">
    <w:name w:val="WW_CharLFO1LVL8"/>
    <w:qFormat/>
    <w:rPr>
      <w:rFonts w:ascii="Times New Roman" w:hAnsi="Times New Roman" w:cs="Courier New"/>
    </w:rPr>
  </w:style>
  <w:style w:type="character" w:customStyle="1" w:styleId="WWCharLFO2LVL1">
    <w:name w:val="WW_CharLFO2LVL1"/>
    <w:qFormat/>
    <w:rPr>
      <w:rFonts w:ascii="Arial" w:hAnsi="Arial" w:cs="Times New Roman"/>
      <w:b w:val="0"/>
      <w:i w:val="0"/>
      <w:sz w:val="22"/>
    </w:rPr>
  </w:style>
  <w:style w:type="character" w:customStyle="1" w:styleId="WWCharLFO2LVL2">
    <w:name w:val="WW_CharLFO2LVL2"/>
    <w:qFormat/>
    <w:rPr>
      <w:b w:val="0"/>
      <w:i w:val="0"/>
    </w:rPr>
  </w:style>
  <w:style w:type="character" w:customStyle="1" w:styleId="WWCharLFO2LVL5">
    <w:name w:val="WW_CharLFO2LVL5"/>
    <w:qFormat/>
    <w:rPr>
      <w:rFonts w:ascii="Times New Roman" w:hAnsi="Times New Roman" w:cs="Courier New"/>
    </w:rPr>
  </w:style>
  <w:style w:type="character" w:customStyle="1" w:styleId="WWCharLFO2LVL8">
    <w:name w:val="WW_CharLFO2LVL8"/>
    <w:qFormat/>
    <w:rPr>
      <w:rFonts w:ascii="Times New Roman" w:hAnsi="Times New Roman" w:cs="Courier New"/>
    </w:rPr>
  </w:style>
  <w:style w:type="character" w:customStyle="1" w:styleId="WWCharLFO3LVL3">
    <w:name w:val="WW_CharLFO3LVL3"/>
    <w:qFormat/>
    <w:rPr>
      <w:b w:val="0"/>
    </w:rPr>
  </w:style>
  <w:style w:type="character" w:customStyle="1" w:styleId="WWCharLFO5LVL3">
    <w:name w:val="WW_CharLFO5LVL3"/>
    <w:qFormat/>
    <w:rPr>
      <w:rFonts w:ascii="Arial" w:hAnsi="Arial"/>
      <w:sz w:val="24"/>
    </w:rPr>
  </w:style>
  <w:style w:type="character" w:customStyle="1" w:styleId="WWCharLFO6LVL3">
    <w:name w:val="WW_CharLFO6LVL3"/>
    <w:qFormat/>
    <w:rPr>
      <w:b w:val="0"/>
    </w:rPr>
  </w:style>
  <w:style w:type="character" w:customStyle="1" w:styleId="WWCharLFO6LVL4">
    <w:name w:val="WW_CharLFO6LVL4"/>
    <w:qFormat/>
    <w:rPr>
      <w:rFonts w:ascii="Arial" w:hAnsi="Arial" w:cs="Times New Roman"/>
    </w:rPr>
  </w:style>
  <w:style w:type="character" w:customStyle="1" w:styleId="WWCharLFO7LVL2">
    <w:name w:val="WW_CharLFO7LVL2"/>
    <w:qFormat/>
    <w:rPr>
      <w:rFonts w:ascii="Times New Roman" w:hAnsi="Times New Roman" w:cs="Courier New"/>
    </w:rPr>
  </w:style>
  <w:style w:type="character" w:customStyle="1" w:styleId="WWCharLFO7LVL5">
    <w:name w:val="WW_CharLFO7LVL5"/>
    <w:qFormat/>
    <w:rPr>
      <w:rFonts w:ascii="Times New Roman" w:hAnsi="Times New Roman" w:cs="Courier New"/>
    </w:rPr>
  </w:style>
  <w:style w:type="character" w:customStyle="1" w:styleId="WWCharLFO7LVL8">
    <w:name w:val="WW_CharLFO7LVL8"/>
    <w:qFormat/>
    <w:rPr>
      <w:rFonts w:ascii="Times New Roman" w:hAnsi="Times New Roman" w:cs="Courier New"/>
    </w:rPr>
  </w:style>
  <w:style w:type="character" w:customStyle="1" w:styleId="WWCharLFO8LVL2">
    <w:name w:val="WW_CharLFO8LVL2"/>
    <w:qFormat/>
    <w:rPr>
      <w:rFonts w:ascii="Times New Roman" w:hAnsi="Times New Roman" w:cs="Courier New"/>
    </w:rPr>
  </w:style>
  <w:style w:type="character" w:customStyle="1" w:styleId="WWCharLFO8LVL3">
    <w:name w:val="WW_CharLFO8LVL3"/>
    <w:qFormat/>
    <w:rPr>
      <w:rFonts w:ascii="Times New Roman" w:hAnsi="Times New Roman" w:cs="Wingdings"/>
    </w:rPr>
  </w:style>
  <w:style w:type="character" w:customStyle="1" w:styleId="WWCharLFO8LVL4">
    <w:name w:val="WW_CharLFO8LVL4"/>
    <w:qFormat/>
    <w:rPr>
      <w:rFonts w:ascii="Times New Roman" w:hAnsi="Times New Roman" w:cs="Symbol"/>
    </w:rPr>
  </w:style>
  <w:style w:type="character" w:customStyle="1" w:styleId="WWCharLFO8LVL5">
    <w:name w:val="WW_CharLFO8LVL5"/>
    <w:qFormat/>
    <w:rPr>
      <w:rFonts w:ascii="Times New Roman" w:hAnsi="Times New Roman" w:cs="Courier New"/>
    </w:rPr>
  </w:style>
  <w:style w:type="character" w:customStyle="1" w:styleId="WWCharLFO8LVL6">
    <w:name w:val="WW_CharLFO8LVL6"/>
    <w:qFormat/>
    <w:rPr>
      <w:rFonts w:ascii="Times New Roman" w:hAnsi="Times New Roman" w:cs="Wingdings"/>
    </w:rPr>
  </w:style>
  <w:style w:type="character" w:customStyle="1" w:styleId="WWCharLFO8LVL7">
    <w:name w:val="WW_CharLFO8LVL7"/>
    <w:qFormat/>
    <w:rPr>
      <w:rFonts w:ascii="Times New Roman" w:hAnsi="Times New Roman" w:cs="Symbol"/>
    </w:rPr>
  </w:style>
  <w:style w:type="character" w:customStyle="1" w:styleId="WWCharLFO8LVL8">
    <w:name w:val="WW_CharLFO8LVL8"/>
    <w:qFormat/>
    <w:rPr>
      <w:rFonts w:ascii="Times New Roman" w:hAnsi="Times New Roman" w:cs="Courier New"/>
    </w:rPr>
  </w:style>
  <w:style w:type="character" w:customStyle="1" w:styleId="WWCharLFO8LVL9">
    <w:name w:val="WW_CharLFO8LVL9"/>
    <w:qFormat/>
    <w:rPr>
      <w:rFonts w:ascii="Times New Roman" w:hAnsi="Times New Roman" w:cs="Wingdings"/>
    </w:rPr>
  </w:style>
  <w:style w:type="paragraph" w:customStyle="1" w:styleId="LO-Normal">
    <w:name w:val="LO-Normal"/>
    <w:qFormat/>
    <w:pPr>
      <w:suppressAutoHyphens/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odyText2">
    <w:name w:val="Body Text 2"/>
    <w:basedOn w:val="Normal"/>
    <w:qFormat/>
    <w:pPr>
      <w:widowControl w:val="0"/>
      <w:spacing w:after="120" w:line="480" w:lineRule="auto"/>
    </w:pPr>
    <w:rPr>
      <w:rFonts w:eastAsia="F" w:cs="Times New Roman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widowControl w:val="0"/>
      <w:tabs>
        <w:tab w:val="center" w:pos="4703"/>
        <w:tab w:val="right" w:pos="9406"/>
      </w:tabs>
    </w:pPr>
    <w:rPr>
      <w:rFonts w:eastAsia="F" w:cs="Times New Roman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CA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CA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Arjeta Rudha</dc:creator>
  <dc:description/>
  <cp:lastModifiedBy>Jorgjeta Marko</cp:lastModifiedBy>
  <cp:revision>8</cp:revision>
  <dcterms:created xsi:type="dcterms:W3CDTF">2020-12-10T10:54:00Z</dcterms:created>
  <dcterms:modified xsi:type="dcterms:W3CDTF">2023-01-31T12:48:00Z</dcterms:modified>
  <dc:language>en-US</dc:language>
</cp:coreProperties>
</file>