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spacing w:line="276" w:lineRule="auto"/>
        <w:jc w:val="both"/>
        <w:rPr>
          <w:color w:val="FF0000"/>
          <w:sz w:val="16"/>
          <w:szCs w:val="16"/>
          <w:lang w:val="en-US"/>
        </w:rPr>
      </w:pPr>
    </w:p>
    <w:p w:rsidR="00BD7963" w:rsidRPr="00BD7963" w:rsidRDefault="00BD7963" w:rsidP="00BD7963">
      <w:pPr>
        <w:spacing w:line="276" w:lineRule="auto"/>
        <w:jc w:val="both"/>
        <w:rPr>
          <w:sz w:val="16"/>
          <w:szCs w:val="16"/>
          <w:lang w:val="en-US"/>
        </w:rPr>
      </w:pPr>
      <w:r>
        <w:rPr>
          <w:noProof/>
          <w:lang w:eastAsia="sq-AL"/>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CQv0dfnQIAAIgFAAAOAAAAAAAAAAAAAAAAAC4CAABkcnMvZTJv&#10;RG9jLnhtbFBLAQItABQABgAIAAAAIQBObrv72wAAAAkBAAAPAAAAAAAAAAAAAAAAAPcEAABkcnMv&#10;ZG93bnJldi54bWxQSwUGAAAAAAQABADzAAAA/wUAAAAA&#10;" strokeweight="1pt"/>
            </w:pict>
          </mc:Fallback>
        </mc:AlternateContent>
      </w:r>
      <w:r>
        <w:rPr>
          <w:noProof/>
          <w:lang w:eastAsia="sq-AL"/>
        </w:rPr>
        <mc:AlternateContent>
          <mc:Choice Requires="wps">
            <w:drawing>
              <wp:anchor distT="0" distB="0" distL="114300" distR="114300" simplePos="0" relativeHeight="25166131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wB394J4CAACIBQAADgAAAAAAAAAAAAAAAAAuAgAAZHJzL2Uy&#10;b0RvYy54bWxQSwECLQAUAAYACAAAACEADwsZTNsAAAAJAQAADwAAAAAAAAAAAAAAAAD4BAAAZHJz&#10;L2Rvd25yZXYueG1sUEsFBgAAAAAEAAQA8wAAAAAGAAAAAA==&#10;" strokeweight="1pt"/>
            </w:pict>
          </mc:Fallback>
        </mc:AlternateContent>
      </w:r>
    </w:p>
    <w:p w:rsidR="00BD7963" w:rsidRPr="00BD7963" w:rsidRDefault="00BD7963" w:rsidP="00BD7963">
      <w:pPr>
        <w:spacing w:line="276" w:lineRule="auto"/>
        <w:jc w:val="center"/>
        <w:rPr>
          <w:rFonts w:ascii="Verdana" w:hAnsi="Verdana"/>
          <w:b/>
          <w:sz w:val="18"/>
          <w:szCs w:val="18"/>
        </w:rPr>
      </w:pPr>
    </w:p>
    <w:p w:rsidR="00BD7963" w:rsidRPr="00BD7963" w:rsidRDefault="00BD7963" w:rsidP="00BD7963">
      <w:pPr>
        <w:spacing w:line="276" w:lineRule="auto"/>
        <w:jc w:val="center"/>
        <w:rPr>
          <w:b/>
          <w:lang w:eastAsia="it-IT"/>
        </w:rPr>
      </w:pPr>
      <w:r w:rsidRPr="00BD7963">
        <w:rPr>
          <w:b/>
          <w:sz w:val="18"/>
          <w:szCs w:val="18"/>
        </w:rPr>
        <w:t xml:space="preserve">     </w:t>
      </w:r>
      <w:r w:rsidRPr="00BD7963">
        <w:rPr>
          <w:b/>
          <w:sz w:val="16"/>
          <w:szCs w:val="16"/>
        </w:rPr>
        <w:t>R  E  P U  B  L  I  K  A    E   S  H  Q  I  P  Ë  R  I  S  Ë</w:t>
      </w:r>
      <w:r w:rsidRPr="00BD7963">
        <w:rPr>
          <w:rFonts w:ascii="Calibri" w:hAnsi="Calibri" w:cs="Calibri"/>
          <w:b/>
          <w:sz w:val="16"/>
          <w:szCs w:val="16"/>
        </w:rPr>
        <w:br/>
      </w:r>
      <w:r w:rsidRPr="00BD7963">
        <w:rPr>
          <w:b/>
        </w:rPr>
        <w:t xml:space="preserve">  BASHKIA TIRANË</w:t>
      </w:r>
      <w:r w:rsidRPr="00BD7963">
        <w:rPr>
          <w:b/>
        </w:rPr>
        <w:br/>
        <w:t>DREJTORIA E PËRGJITHSHME PËR MARRËDHËNIET ME PUBLIKUN DHE JASHTË</w:t>
      </w:r>
      <w:r w:rsidRPr="00BD7963">
        <w:rPr>
          <w:b/>
        </w:rPr>
        <w:br/>
      </w:r>
      <w:r w:rsidRPr="00BD7963">
        <w:rPr>
          <w:b/>
          <w:lang w:eastAsia="it-IT"/>
        </w:rPr>
        <w:t>DREJTORIA E KOMUNIKIMIT ME QYTETARËT</w:t>
      </w:r>
    </w:p>
    <w:p w:rsidR="00BD7963" w:rsidRPr="00BD7963" w:rsidRDefault="00BD7963" w:rsidP="00BD7963">
      <w:pPr>
        <w:jc w:val="both"/>
      </w:pPr>
    </w:p>
    <w:p w:rsidR="00BD7963" w:rsidRPr="00BD7963" w:rsidRDefault="00BD7963" w:rsidP="00BD7963">
      <w:pPr>
        <w:jc w:val="both"/>
      </w:pPr>
    </w:p>
    <w:p w:rsidR="00BD7963" w:rsidRPr="00BD7963" w:rsidRDefault="00BD7963" w:rsidP="00BD7963">
      <w:pPr>
        <w:keepNext/>
        <w:tabs>
          <w:tab w:val="left" w:pos="2565"/>
        </w:tabs>
        <w:jc w:val="both"/>
        <w:outlineLvl w:val="0"/>
        <w:rPr>
          <w:b/>
          <w:bCs/>
        </w:rPr>
      </w:pPr>
      <w:r w:rsidRPr="00BD7963">
        <w:rPr>
          <w:b/>
          <w:bCs/>
        </w:rPr>
        <w:t>Lënda: Kërkesë për publikim lidhur me njoftimin për Vendimin “Pushim Ekzekutim”.</w:t>
      </w:r>
    </w:p>
    <w:p w:rsidR="00BD7963" w:rsidRPr="00BD7963" w:rsidRDefault="00BD7963" w:rsidP="00BD7963"/>
    <w:p w:rsidR="00BD7963" w:rsidRPr="00BD7963" w:rsidRDefault="00BD7963" w:rsidP="00BD7963"/>
    <w:p w:rsidR="00BD7963" w:rsidRPr="00BD7963" w:rsidRDefault="00BD7963" w:rsidP="00BD7963">
      <w:pPr>
        <w:tabs>
          <w:tab w:val="left" w:pos="3960"/>
        </w:tabs>
        <w:jc w:val="both"/>
        <w:rPr>
          <w:lang w:eastAsia="it-IT"/>
        </w:rPr>
      </w:pPr>
      <w:r w:rsidRPr="00BD7963">
        <w:rPr>
          <w:bCs/>
        </w:rPr>
        <w:t>Pranë Bashkisë Tiranë ka ardhur kërkesa për shpallje nga</w:t>
      </w:r>
      <w:r w:rsidRPr="00BD7963">
        <w:rPr>
          <w:b/>
          <w:bCs/>
        </w:rPr>
        <w:t xml:space="preserve"> Zyra</w:t>
      </w:r>
      <w:r w:rsidRPr="00BD7963">
        <w:rPr>
          <w:b/>
        </w:rPr>
        <w:t xml:space="preserve"> Përmbarimore “Ardael” sh.p.k.</w:t>
      </w:r>
      <w:r w:rsidRPr="00BD7963">
        <w:rPr>
          <w:b/>
          <w:bCs/>
        </w:rPr>
        <w:t>,</w:t>
      </w:r>
      <w:r w:rsidRPr="00BD7963">
        <w:rPr>
          <w:bCs/>
        </w:rPr>
        <w:t xml:space="preserve"> në lidhje me shpalljen e njoftimit për “Pushimin e Ekzekutimit” të titullit ekzekutiv “Kontratë Kredie Bankare” për shkak se pala debitore</w:t>
      </w:r>
      <w:r w:rsidRPr="00BD7963">
        <w:rPr>
          <w:lang w:eastAsia="it-IT"/>
        </w:rPr>
        <w:t xml:space="preserve"> </w:t>
      </w:r>
      <w:r w:rsidRPr="00BD7963">
        <w:rPr>
          <w:b/>
          <w:lang w:eastAsia="it-IT"/>
        </w:rPr>
        <w:t xml:space="preserve">z. Ledian Isuf Koçi dhe dorëzanësit znj. Francesca Fernando Innocenti, z. Armir Malo Zani, znj. Englantina Misir Xhoxhaj, z. Xhafer Selman Xhoxhaj, shoqëria “Toskana Bojra” sh.p.k., përfaqësur nga administratori Ledian Isuf Koçi </w:t>
      </w:r>
      <w:r w:rsidRPr="00BD7963">
        <w:rPr>
          <w:lang w:eastAsia="it-IT"/>
        </w:rPr>
        <w:t xml:space="preserve">ka shlyer tërësisht detyrimin ndaj kreditorit </w:t>
      </w:r>
      <w:r w:rsidRPr="00BD7963">
        <w:rPr>
          <w:b/>
        </w:rPr>
        <w:t>Banka Kombëtare Tregtare sh.a</w:t>
      </w:r>
    </w:p>
    <w:p w:rsidR="00BD7963" w:rsidRPr="00BD7963" w:rsidRDefault="00BD7963" w:rsidP="00BD7963">
      <w:pPr>
        <w:ind w:left="2160" w:hanging="2160"/>
        <w:jc w:val="both"/>
      </w:pPr>
    </w:p>
    <w:p w:rsidR="00BD7963" w:rsidRPr="00BD7963" w:rsidRDefault="00BD7963" w:rsidP="00BD7963">
      <w:pPr>
        <w:ind w:left="2160" w:hanging="2160"/>
        <w:jc w:val="both"/>
        <w:rPr>
          <w:b/>
        </w:rPr>
      </w:pPr>
    </w:p>
    <w:p w:rsidR="00BD7963" w:rsidRPr="00BD7963" w:rsidRDefault="00BD7963" w:rsidP="00BD7963">
      <w:pPr>
        <w:ind w:left="2160" w:hanging="2160"/>
        <w:jc w:val="both"/>
        <w:rPr>
          <w:b/>
        </w:rPr>
      </w:pPr>
    </w:p>
    <w:p w:rsidR="00BD7963" w:rsidRPr="00BD7963" w:rsidRDefault="00BD7963" w:rsidP="00BD7963">
      <w:pPr>
        <w:keepNext/>
        <w:tabs>
          <w:tab w:val="left" w:pos="2565"/>
          <w:tab w:val="left" w:pos="7380"/>
        </w:tabs>
        <w:jc w:val="both"/>
        <w:outlineLvl w:val="0"/>
        <w:rPr>
          <w:b/>
        </w:rPr>
      </w:pPr>
    </w:p>
    <w:p w:rsidR="00BD7963" w:rsidRPr="00BD7963" w:rsidRDefault="00BD7963" w:rsidP="00BD7963">
      <w:pPr>
        <w:jc w:val="both"/>
      </w:pPr>
      <w:r w:rsidRPr="00BD7963">
        <w:t>Drejtoria e Komunikimit me Qytetarët ka bërë të mundur afishimin e shpalljes për</w:t>
      </w:r>
      <w:r w:rsidRPr="00BD7963">
        <w:rPr>
          <w:b/>
          <w:bCs/>
        </w:rPr>
        <w:t xml:space="preserve"> Zyr</w:t>
      </w:r>
      <w:r w:rsidRPr="00BD7963">
        <w:rPr>
          <w:rFonts w:ascii="Sylfaen" w:hAnsi="Sylfaen"/>
          <w:b/>
          <w:bCs/>
        </w:rPr>
        <w:t>ën</w:t>
      </w:r>
      <w:r w:rsidRPr="00BD7963">
        <w:rPr>
          <w:b/>
        </w:rPr>
        <w:t xml:space="preserve"> Përmbarimore “Ardael” sh.p.k., </w:t>
      </w:r>
      <w:r w:rsidRPr="00BD7963">
        <w:t>në tabelën e shpalljeve të Sektorit të Informimit dhe Shërbimeve për Qytetarët</w:t>
      </w:r>
      <w:r w:rsidRPr="00BD7963">
        <w:rPr>
          <w:sz w:val="16"/>
          <w:szCs w:val="16"/>
        </w:rPr>
        <w:t xml:space="preserve"> </w:t>
      </w:r>
      <w:r w:rsidRPr="00BD7963">
        <w:t>pranë Bashkisë Tiranë.</w:t>
      </w: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spacing w:line="276" w:lineRule="auto"/>
        <w:jc w:val="both"/>
        <w:rPr>
          <w:color w:val="FF0000"/>
          <w:sz w:val="16"/>
          <w:szCs w:val="16"/>
          <w:lang w:val="en-US"/>
        </w:rPr>
      </w:pPr>
    </w:p>
    <w:p w:rsidR="00BD7963" w:rsidRPr="00BD7963" w:rsidRDefault="00BD7963" w:rsidP="00BD7963">
      <w:pPr>
        <w:spacing w:line="276" w:lineRule="auto"/>
        <w:jc w:val="both"/>
        <w:rPr>
          <w:sz w:val="16"/>
          <w:szCs w:val="16"/>
          <w:lang w:val="en-US"/>
        </w:rPr>
      </w:pPr>
      <w:r>
        <w:rPr>
          <w:noProof/>
          <w:lang w:eastAsia="sq-AL"/>
        </w:rPr>
        <w:drawing>
          <wp:anchor distT="0" distB="0" distL="114300" distR="114300" simplePos="0" relativeHeight="2516623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33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03" name="Straight Arrow Connector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QF12ifAgAAjAUAAA4AAAAAAAAAAAAAAAAALgIAAGRycy9l&#10;Mm9Eb2MueG1sUEsBAi0AFAAGAAgAAAAhAE5uu/vbAAAACQEAAA8AAAAAAAAAAAAAAAAA+QQAAGRy&#10;cy9kb3ducmV2LnhtbFBLBQYAAAAABAAEAPMAAAABBgAAAAA=&#10;" strokeweight="1pt"/>
            </w:pict>
          </mc:Fallback>
        </mc:AlternateContent>
      </w:r>
      <w:r>
        <w:rPr>
          <w:noProof/>
          <w:lang w:eastAsia="sq-AL"/>
        </w:rPr>
        <mc:AlternateContent>
          <mc:Choice Requires="wps">
            <w:drawing>
              <wp:anchor distT="0" distB="0" distL="114300" distR="114300" simplePos="0" relativeHeight="2516643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04" name="Straight Arrow Connector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4"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EGoAIAAIw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828EGoAIAAIwFAAAOAAAAAAAAAAAAAAAAAC4CAABkcnMv&#10;ZTJvRG9jLnhtbFBLAQItABQABgAIAAAAIQAPCxlM2wAAAAkBAAAPAAAAAAAAAAAAAAAAAPoEAABk&#10;cnMvZG93bnJldi54bWxQSwUGAAAAAAQABADzAAAAAgYAAAAA&#10;" strokeweight="1pt"/>
            </w:pict>
          </mc:Fallback>
        </mc:AlternateContent>
      </w:r>
    </w:p>
    <w:p w:rsidR="00BD7963" w:rsidRPr="00BD7963" w:rsidRDefault="00BD7963" w:rsidP="00BD7963">
      <w:pPr>
        <w:spacing w:line="276" w:lineRule="auto"/>
        <w:jc w:val="center"/>
        <w:rPr>
          <w:rFonts w:ascii="Verdana" w:hAnsi="Verdana"/>
          <w:b/>
          <w:sz w:val="18"/>
          <w:szCs w:val="18"/>
        </w:rPr>
      </w:pPr>
    </w:p>
    <w:p w:rsidR="00BD7963" w:rsidRPr="00BD7963" w:rsidRDefault="00BD7963" w:rsidP="00BD7963">
      <w:pPr>
        <w:spacing w:line="276" w:lineRule="auto"/>
        <w:jc w:val="center"/>
        <w:rPr>
          <w:b/>
          <w:lang w:eastAsia="it-IT"/>
        </w:rPr>
      </w:pPr>
      <w:r w:rsidRPr="00BD7963">
        <w:rPr>
          <w:b/>
          <w:sz w:val="18"/>
          <w:szCs w:val="18"/>
        </w:rPr>
        <w:t xml:space="preserve">     </w:t>
      </w:r>
      <w:r w:rsidRPr="00BD7963">
        <w:rPr>
          <w:b/>
          <w:sz w:val="16"/>
          <w:szCs w:val="16"/>
        </w:rPr>
        <w:t>R  E  P U  B  L  I  K  A    E   S  H  Q  I  P  Ë  R  I  S  Ë</w:t>
      </w:r>
      <w:r w:rsidRPr="00BD7963">
        <w:rPr>
          <w:rFonts w:ascii="Calibri" w:hAnsi="Calibri" w:cs="Calibri"/>
          <w:b/>
          <w:sz w:val="16"/>
          <w:szCs w:val="16"/>
        </w:rPr>
        <w:br/>
      </w:r>
      <w:r w:rsidRPr="00BD7963">
        <w:rPr>
          <w:b/>
        </w:rPr>
        <w:t xml:space="preserve">  BASHKIA TIRANË</w:t>
      </w:r>
      <w:r w:rsidRPr="00BD7963">
        <w:rPr>
          <w:b/>
        </w:rPr>
        <w:br/>
        <w:t>DREJTORIA E PËRGJITHSHME PËR MARRËDHËNIET ME PUBLIKUN DHE JASHTË</w:t>
      </w:r>
      <w:r w:rsidRPr="00BD7963">
        <w:rPr>
          <w:b/>
        </w:rPr>
        <w:br/>
      </w:r>
      <w:r w:rsidRPr="00BD7963">
        <w:rPr>
          <w:b/>
          <w:lang w:eastAsia="it-IT"/>
        </w:rPr>
        <w:t>DREJTORIA E KOMUNIKIMIT ME QYTETARËT</w:t>
      </w:r>
    </w:p>
    <w:p w:rsidR="00BD7963" w:rsidRPr="00BD7963" w:rsidRDefault="00BD7963" w:rsidP="00BD7963">
      <w:pPr>
        <w:keepNext/>
        <w:tabs>
          <w:tab w:val="left" w:pos="2565"/>
        </w:tabs>
        <w:jc w:val="both"/>
        <w:outlineLvl w:val="0"/>
        <w:rPr>
          <w:b/>
          <w:bCs/>
        </w:rPr>
      </w:pPr>
    </w:p>
    <w:p w:rsidR="00BD7963" w:rsidRPr="00BD7963" w:rsidRDefault="00BD7963" w:rsidP="00BD7963">
      <w:pPr>
        <w:keepNext/>
        <w:tabs>
          <w:tab w:val="left" w:pos="2565"/>
        </w:tabs>
        <w:jc w:val="both"/>
        <w:outlineLvl w:val="0"/>
        <w:rPr>
          <w:b/>
          <w:bCs/>
        </w:rPr>
      </w:pPr>
    </w:p>
    <w:p w:rsidR="00BD7963" w:rsidRPr="00BD7963" w:rsidRDefault="00BD7963" w:rsidP="00BD7963">
      <w:pPr>
        <w:keepNext/>
        <w:tabs>
          <w:tab w:val="left" w:pos="2565"/>
        </w:tabs>
        <w:jc w:val="both"/>
        <w:outlineLvl w:val="0"/>
        <w:rPr>
          <w:b/>
          <w:bCs/>
        </w:rPr>
      </w:pPr>
      <w:r w:rsidRPr="00BD7963">
        <w:rPr>
          <w:b/>
          <w:bCs/>
        </w:rPr>
        <w:t>Lënda: Kërkesë për publikim lidhur me shpalljen e ankandit publik.</w:t>
      </w:r>
    </w:p>
    <w:p w:rsidR="00BD7963" w:rsidRPr="00BD7963" w:rsidRDefault="00BD7963" w:rsidP="00BD7963"/>
    <w:p w:rsidR="00BD7963" w:rsidRPr="00BD7963" w:rsidRDefault="00BD7963" w:rsidP="00BD7963">
      <w:pPr>
        <w:tabs>
          <w:tab w:val="left" w:pos="3960"/>
        </w:tabs>
        <w:jc w:val="both"/>
        <w:rPr>
          <w:lang w:eastAsia="it-IT"/>
        </w:rPr>
      </w:pPr>
      <w:r w:rsidRPr="00BD7963">
        <w:rPr>
          <w:bCs/>
        </w:rPr>
        <w:t>Pranë Bashkisë së Tiranës ka ardhur kërkesa për shpallje nga</w:t>
      </w:r>
      <w:r w:rsidRPr="00BD7963">
        <w:rPr>
          <w:b/>
          <w:bCs/>
        </w:rPr>
        <w:t xml:space="preserve"> </w:t>
      </w:r>
      <w:r w:rsidRPr="00BD7963">
        <w:rPr>
          <w:b/>
          <w:bCs/>
          <w:lang w:eastAsia="it-IT"/>
        </w:rPr>
        <w:t xml:space="preserve">Zyra Përmabrimore E.G BAILIFF SERVICE, </w:t>
      </w:r>
      <w:r w:rsidRPr="00BD7963">
        <w:rPr>
          <w:b/>
        </w:rPr>
        <w:t>Përmbaruesi Gjyqësore Private ENUAR V MERKO</w:t>
      </w:r>
      <w:r w:rsidRPr="00BD7963">
        <w:rPr>
          <w:b/>
          <w:bCs/>
        </w:rPr>
        <w:t>,</w:t>
      </w:r>
      <w:r w:rsidRPr="00BD7963">
        <w:rPr>
          <w:bCs/>
        </w:rPr>
        <w:t xml:space="preserve"> në lidhje me ankandin për pasurinë e paluajtshme të </w:t>
      </w:r>
      <w:r w:rsidRPr="00BD7963">
        <w:rPr>
          <w:lang w:eastAsia="it-IT"/>
        </w:rPr>
        <w:t>debitorit shoqëria “NDËRTUESI BOÇI” sh.p.k.</w:t>
      </w:r>
    </w:p>
    <w:p w:rsidR="00BD7963" w:rsidRPr="00BD7963" w:rsidRDefault="00BD7963" w:rsidP="00BD7963">
      <w:pPr>
        <w:tabs>
          <w:tab w:val="left" w:pos="3960"/>
        </w:tabs>
        <w:jc w:val="both"/>
        <w:rPr>
          <w:bCs/>
        </w:rPr>
      </w:pPr>
    </w:p>
    <w:p w:rsidR="00BD7963" w:rsidRPr="00BD7963" w:rsidRDefault="00BD7963" w:rsidP="00BD7963">
      <w:pPr>
        <w:keepNext/>
        <w:tabs>
          <w:tab w:val="left" w:pos="2565"/>
          <w:tab w:val="left" w:pos="7380"/>
        </w:tabs>
        <w:jc w:val="both"/>
        <w:outlineLvl w:val="0"/>
      </w:pPr>
      <w:r w:rsidRPr="00BD7963">
        <w:t>Ju sqarojmë se të dhënat e pronave përkatësisht janë si më poshtë:</w:t>
      </w:r>
    </w:p>
    <w:p w:rsidR="00BD7963" w:rsidRPr="00BD7963" w:rsidRDefault="00BD7963" w:rsidP="00BD7963"/>
    <w:p w:rsidR="00BD7963" w:rsidRPr="00BD7963" w:rsidRDefault="00BD7963" w:rsidP="00BD7963">
      <w:pPr>
        <w:numPr>
          <w:ilvl w:val="0"/>
          <w:numId w:val="1"/>
        </w:numPr>
        <w:ind w:right="-90"/>
        <w:contextualSpacing/>
        <w:jc w:val="both"/>
        <w:rPr>
          <w:b/>
          <w:u w:val="single"/>
        </w:rPr>
      </w:pPr>
      <w:r w:rsidRPr="00BD7963">
        <w:rPr>
          <w:b/>
        </w:rPr>
        <w:t>“Truall”, pasuria me nr . 88/16, ZK 2007, vol. 9, faqe 107, me sip. 2863 m</w:t>
      </w:r>
      <w:r w:rsidRPr="00BD7963">
        <w:rPr>
          <w:b/>
          <w:vertAlign w:val="superscript"/>
        </w:rPr>
        <w:t>2.</w:t>
      </w:r>
    </w:p>
    <w:p w:rsidR="00BD7963" w:rsidRPr="00BD7963" w:rsidRDefault="00BD7963" w:rsidP="00BD7963">
      <w:pPr>
        <w:ind w:right="-90"/>
        <w:contextualSpacing/>
        <w:jc w:val="both"/>
        <w:rPr>
          <w:b/>
          <w:sz w:val="10"/>
          <w:szCs w:val="16"/>
          <w:u w:val="single"/>
        </w:rPr>
      </w:pPr>
    </w:p>
    <w:p w:rsidR="00BD7963" w:rsidRPr="00BD7963" w:rsidRDefault="00BD7963" w:rsidP="00BD7963">
      <w:pPr>
        <w:ind w:right="-450"/>
        <w:jc w:val="both"/>
        <w:rPr>
          <w:b/>
          <w:lang w:val="en-US"/>
        </w:rPr>
      </w:pPr>
      <w:r w:rsidRPr="00BD7963">
        <w:rPr>
          <w:b/>
          <w:u w:val="single"/>
        </w:rPr>
        <w:t>Adresa:</w:t>
      </w:r>
      <w:r w:rsidRPr="00BD7963">
        <w:rPr>
          <w:b/>
        </w:rPr>
        <w:tab/>
        <w:t xml:space="preserve">      Jorgucat, Gjirokastër</w:t>
      </w:r>
    </w:p>
    <w:p w:rsidR="00BD7963" w:rsidRPr="00BD7963" w:rsidRDefault="00BD7963" w:rsidP="00BD7963">
      <w:pPr>
        <w:ind w:left="2160" w:hanging="2160"/>
        <w:jc w:val="both"/>
        <w:rPr>
          <w:b/>
          <w:sz w:val="10"/>
          <w:szCs w:val="16"/>
          <w:u w:val="single"/>
        </w:rPr>
      </w:pPr>
    </w:p>
    <w:p w:rsidR="00BD7963" w:rsidRPr="00BD7963" w:rsidRDefault="00BD7963" w:rsidP="00BD7963">
      <w:pPr>
        <w:ind w:left="2160" w:hanging="2160"/>
        <w:jc w:val="both"/>
        <w:rPr>
          <w:b/>
        </w:rPr>
      </w:pPr>
      <w:r w:rsidRPr="00BD7963">
        <w:rPr>
          <w:b/>
          <w:u w:val="single"/>
        </w:rPr>
        <w:t>Çmimi fillestar</w:t>
      </w:r>
      <w:r w:rsidRPr="00BD7963">
        <w:rPr>
          <w:b/>
        </w:rPr>
        <w:t>:  43,288.56 Euro</w:t>
      </w:r>
    </w:p>
    <w:p w:rsidR="00BD7963" w:rsidRPr="00BD7963" w:rsidRDefault="00BD7963" w:rsidP="00BD7963">
      <w:pPr>
        <w:ind w:left="2160" w:hanging="2160"/>
        <w:jc w:val="both"/>
        <w:rPr>
          <w:b/>
          <w:sz w:val="12"/>
        </w:rPr>
      </w:pPr>
    </w:p>
    <w:p w:rsidR="00BD7963" w:rsidRPr="00BD7963" w:rsidRDefault="00BD7963" w:rsidP="00BD7963">
      <w:pPr>
        <w:numPr>
          <w:ilvl w:val="0"/>
          <w:numId w:val="1"/>
        </w:numPr>
        <w:ind w:right="-90"/>
        <w:contextualSpacing/>
        <w:jc w:val="both"/>
        <w:rPr>
          <w:b/>
          <w:u w:val="single"/>
        </w:rPr>
      </w:pPr>
      <w:r w:rsidRPr="00BD7963">
        <w:rPr>
          <w:b/>
        </w:rPr>
        <w:t>“Truall”, pasuria me nr . 88/25, ZK 2007, vol. 9, faqe 121, me sip. 2317 m</w:t>
      </w:r>
      <w:r w:rsidRPr="00BD7963">
        <w:rPr>
          <w:b/>
          <w:vertAlign w:val="superscript"/>
        </w:rPr>
        <w:t>2.</w:t>
      </w:r>
    </w:p>
    <w:p w:rsidR="00BD7963" w:rsidRPr="00BD7963" w:rsidRDefault="00BD7963" w:rsidP="00BD7963">
      <w:pPr>
        <w:ind w:right="-90"/>
        <w:contextualSpacing/>
        <w:jc w:val="both"/>
        <w:rPr>
          <w:b/>
          <w:sz w:val="10"/>
          <w:szCs w:val="16"/>
          <w:u w:val="single"/>
        </w:rPr>
      </w:pPr>
    </w:p>
    <w:p w:rsidR="00BD7963" w:rsidRPr="00BD7963" w:rsidRDefault="00BD7963" w:rsidP="00BD7963">
      <w:pPr>
        <w:ind w:right="-450"/>
        <w:jc w:val="both"/>
        <w:rPr>
          <w:b/>
          <w:lang w:val="en-US"/>
        </w:rPr>
      </w:pPr>
      <w:r w:rsidRPr="00BD7963">
        <w:rPr>
          <w:b/>
          <w:u w:val="single"/>
        </w:rPr>
        <w:t>Adresa:</w:t>
      </w:r>
      <w:r w:rsidRPr="00BD7963">
        <w:rPr>
          <w:b/>
        </w:rPr>
        <w:tab/>
        <w:t xml:space="preserve">      Jorgucat, Gjirokastër</w:t>
      </w:r>
    </w:p>
    <w:p w:rsidR="00BD7963" w:rsidRPr="00BD7963" w:rsidRDefault="00BD7963" w:rsidP="00BD7963">
      <w:pPr>
        <w:ind w:left="2160" w:hanging="2160"/>
        <w:jc w:val="both"/>
        <w:rPr>
          <w:b/>
          <w:sz w:val="10"/>
          <w:szCs w:val="16"/>
          <w:u w:val="single"/>
        </w:rPr>
      </w:pPr>
    </w:p>
    <w:p w:rsidR="00BD7963" w:rsidRPr="00BD7963" w:rsidRDefault="00BD7963" w:rsidP="00BD7963">
      <w:pPr>
        <w:ind w:left="2160" w:hanging="2160"/>
        <w:jc w:val="both"/>
        <w:rPr>
          <w:b/>
        </w:rPr>
      </w:pPr>
      <w:r w:rsidRPr="00BD7963">
        <w:rPr>
          <w:b/>
          <w:u w:val="single"/>
        </w:rPr>
        <w:t>Çmimi fillestar</w:t>
      </w:r>
      <w:r w:rsidRPr="00BD7963">
        <w:rPr>
          <w:b/>
        </w:rPr>
        <w:t>:  30,033 Euro</w:t>
      </w:r>
    </w:p>
    <w:p w:rsidR="00BD7963" w:rsidRPr="00BD7963" w:rsidRDefault="00BD7963" w:rsidP="00BD7963">
      <w:pPr>
        <w:jc w:val="both"/>
        <w:rPr>
          <w:sz w:val="12"/>
        </w:rPr>
      </w:pPr>
    </w:p>
    <w:p w:rsidR="00BD7963" w:rsidRPr="00BD7963" w:rsidRDefault="00BD7963" w:rsidP="00BD7963">
      <w:pPr>
        <w:numPr>
          <w:ilvl w:val="0"/>
          <w:numId w:val="1"/>
        </w:numPr>
        <w:ind w:right="-90"/>
        <w:contextualSpacing/>
        <w:jc w:val="both"/>
        <w:rPr>
          <w:b/>
          <w:u w:val="single"/>
        </w:rPr>
      </w:pPr>
      <w:r w:rsidRPr="00BD7963">
        <w:rPr>
          <w:b/>
        </w:rPr>
        <w:t>“Truall”, pasuria me nr . 88/23, ZK 2007, vol. 9, faqe 119, me sip. 790 m</w:t>
      </w:r>
      <w:r w:rsidRPr="00BD7963">
        <w:rPr>
          <w:b/>
          <w:vertAlign w:val="superscript"/>
        </w:rPr>
        <w:t>2.</w:t>
      </w:r>
    </w:p>
    <w:p w:rsidR="00BD7963" w:rsidRPr="00BD7963" w:rsidRDefault="00BD7963" w:rsidP="00BD7963">
      <w:pPr>
        <w:ind w:right="-90"/>
        <w:contextualSpacing/>
        <w:jc w:val="both"/>
        <w:rPr>
          <w:b/>
          <w:sz w:val="10"/>
          <w:szCs w:val="16"/>
          <w:u w:val="single"/>
        </w:rPr>
      </w:pPr>
    </w:p>
    <w:p w:rsidR="00BD7963" w:rsidRPr="00BD7963" w:rsidRDefault="00BD7963" w:rsidP="00BD7963">
      <w:pPr>
        <w:ind w:right="-450"/>
        <w:jc w:val="both"/>
        <w:rPr>
          <w:b/>
          <w:lang w:val="en-US"/>
        </w:rPr>
      </w:pPr>
      <w:r w:rsidRPr="00BD7963">
        <w:rPr>
          <w:b/>
          <w:u w:val="single"/>
        </w:rPr>
        <w:t>Adresa:</w:t>
      </w:r>
      <w:r w:rsidRPr="00BD7963">
        <w:rPr>
          <w:b/>
        </w:rPr>
        <w:tab/>
        <w:t xml:space="preserve">      Jorgucat, Gjirokastër</w:t>
      </w:r>
    </w:p>
    <w:p w:rsidR="00BD7963" w:rsidRPr="00BD7963" w:rsidRDefault="00BD7963" w:rsidP="00BD7963">
      <w:pPr>
        <w:ind w:left="2160" w:hanging="2160"/>
        <w:jc w:val="both"/>
        <w:rPr>
          <w:b/>
          <w:sz w:val="10"/>
          <w:szCs w:val="16"/>
          <w:u w:val="single"/>
        </w:rPr>
      </w:pPr>
    </w:p>
    <w:p w:rsidR="00BD7963" w:rsidRPr="00BD7963" w:rsidRDefault="00BD7963" w:rsidP="00BD7963">
      <w:pPr>
        <w:ind w:left="2160" w:hanging="2160"/>
        <w:jc w:val="both"/>
        <w:rPr>
          <w:b/>
        </w:rPr>
      </w:pPr>
      <w:r w:rsidRPr="00BD7963">
        <w:rPr>
          <w:b/>
          <w:u w:val="single"/>
        </w:rPr>
        <w:t>Çmimi fillestar</w:t>
      </w:r>
      <w:r w:rsidRPr="00BD7963">
        <w:rPr>
          <w:b/>
        </w:rPr>
        <w:t>:  11,944.8 Euro</w:t>
      </w:r>
    </w:p>
    <w:p w:rsidR="00BD7963" w:rsidRPr="00BD7963" w:rsidRDefault="00BD7963" w:rsidP="00BD7963">
      <w:pPr>
        <w:ind w:left="2160" w:hanging="2160"/>
        <w:jc w:val="both"/>
        <w:rPr>
          <w:b/>
          <w:sz w:val="12"/>
        </w:rPr>
      </w:pPr>
    </w:p>
    <w:p w:rsidR="00BD7963" w:rsidRPr="00BD7963" w:rsidRDefault="00BD7963" w:rsidP="00BD7963">
      <w:pPr>
        <w:numPr>
          <w:ilvl w:val="0"/>
          <w:numId w:val="1"/>
        </w:numPr>
        <w:ind w:right="-90"/>
        <w:contextualSpacing/>
        <w:jc w:val="both"/>
        <w:rPr>
          <w:b/>
          <w:u w:val="single"/>
        </w:rPr>
      </w:pPr>
      <w:r w:rsidRPr="00BD7963">
        <w:rPr>
          <w:b/>
        </w:rPr>
        <w:t>“Truall”, pasuria me nr . 88/20, ZK 2007, vol. 9, faqe 111, me sip. 780 m</w:t>
      </w:r>
      <w:r w:rsidRPr="00BD7963">
        <w:rPr>
          <w:b/>
          <w:vertAlign w:val="superscript"/>
        </w:rPr>
        <w:t>2.</w:t>
      </w:r>
    </w:p>
    <w:p w:rsidR="00BD7963" w:rsidRPr="00BD7963" w:rsidRDefault="00BD7963" w:rsidP="00BD7963">
      <w:pPr>
        <w:ind w:right="-90"/>
        <w:contextualSpacing/>
        <w:jc w:val="both"/>
        <w:rPr>
          <w:b/>
          <w:sz w:val="10"/>
          <w:szCs w:val="16"/>
          <w:u w:val="single"/>
        </w:rPr>
      </w:pPr>
    </w:p>
    <w:p w:rsidR="00BD7963" w:rsidRPr="00BD7963" w:rsidRDefault="00BD7963" w:rsidP="00BD7963">
      <w:pPr>
        <w:ind w:right="-450"/>
        <w:jc w:val="both"/>
        <w:rPr>
          <w:b/>
          <w:lang w:val="en-US"/>
        </w:rPr>
      </w:pPr>
      <w:r w:rsidRPr="00BD7963">
        <w:rPr>
          <w:b/>
          <w:u w:val="single"/>
        </w:rPr>
        <w:t>Adresa:</w:t>
      </w:r>
      <w:r w:rsidRPr="00BD7963">
        <w:rPr>
          <w:b/>
        </w:rPr>
        <w:tab/>
        <w:t xml:space="preserve">      Jorgucat, Gjirokastër</w:t>
      </w:r>
    </w:p>
    <w:p w:rsidR="00BD7963" w:rsidRPr="00BD7963" w:rsidRDefault="00BD7963" w:rsidP="00BD7963">
      <w:pPr>
        <w:ind w:left="2160" w:hanging="2160"/>
        <w:jc w:val="both"/>
        <w:rPr>
          <w:b/>
          <w:sz w:val="10"/>
          <w:szCs w:val="16"/>
          <w:u w:val="single"/>
        </w:rPr>
      </w:pPr>
    </w:p>
    <w:p w:rsidR="00BD7963" w:rsidRPr="00BD7963" w:rsidRDefault="00BD7963" w:rsidP="00BD7963">
      <w:pPr>
        <w:ind w:left="2160" w:hanging="2160"/>
        <w:jc w:val="both"/>
        <w:rPr>
          <w:b/>
        </w:rPr>
      </w:pPr>
      <w:r w:rsidRPr="00BD7963">
        <w:rPr>
          <w:b/>
          <w:u w:val="single"/>
        </w:rPr>
        <w:t>Çmimi fillestar</w:t>
      </w:r>
      <w:r w:rsidRPr="00BD7963">
        <w:rPr>
          <w:b/>
        </w:rPr>
        <w:t>:  11,793.5 Euro</w:t>
      </w:r>
    </w:p>
    <w:p w:rsidR="00BD7963" w:rsidRPr="00BD7963" w:rsidRDefault="00BD7963" w:rsidP="00BD7963">
      <w:pPr>
        <w:ind w:left="2160" w:hanging="2160"/>
        <w:jc w:val="both"/>
        <w:rPr>
          <w:b/>
          <w:sz w:val="12"/>
        </w:rPr>
      </w:pPr>
    </w:p>
    <w:p w:rsidR="00BD7963" w:rsidRPr="00BD7963" w:rsidRDefault="00BD7963" w:rsidP="00BD7963">
      <w:pPr>
        <w:numPr>
          <w:ilvl w:val="0"/>
          <w:numId w:val="1"/>
        </w:numPr>
        <w:ind w:right="-90"/>
        <w:contextualSpacing/>
        <w:jc w:val="both"/>
        <w:rPr>
          <w:b/>
          <w:u w:val="single"/>
        </w:rPr>
      </w:pPr>
      <w:r w:rsidRPr="00BD7963">
        <w:rPr>
          <w:b/>
        </w:rPr>
        <w:t>“Truall”, pasuria me nr . 88/20, ZK 2007, vol. 9, faqe 109, me sip. 1750 m</w:t>
      </w:r>
      <w:r w:rsidRPr="00BD7963">
        <w:rPr>
          <w:b/>
          <w:vertAlign w:val="superscript"/>
        </w:rPr>
        <w:t>2.</w:t>
      </w:r>
    </w:p>
    <w:p w:rsidR="00BD7963" w:rsidRPr="00BD7963" w:rsidRDefault="00BD7963" w:rsidP="00BD7963">
      <w:pPr>
        <w:ind w:right="-90"/>
        <w:contextualSpacing/>
        <w:jc w:val="both"/>
        <w:rPr>
          <w:b/>
          <w:sz w:val="10"/>
          <w:szCs w:val="16"/>
          <w:u w:val="single"/>
        </w:rPr>
      </w:pPr>
    </w:p>
    <w:p w:rsidR="00BD7963" w:rsidRPr="00BD7963" w:rsidRDefault="00BD7963" w:rsidP="00BD7963">
      <w:pPr>
        <w:ind w:right="-450"/>
        <w:jc w:val="both"/>
        <w:rPr>
          <w:b/>
          <w:lang w:val="en-US"/>
        </w:rPr>
      </w:pPr>
      <w:r w:rsidRPr="00BD7963">
        <w:rPr>
          <w:b/>
          <w:u w:val="single"/>
        </w:rPr>
        <w:t>Adresa:</w:t>
      </w:r>
      <w:r w:rsidRPr="00BD7963">
        <w:rPr>
          <w:b/>
        </w:rPr>
        <w:tab/>
        <w:t xml:space="preserve">      Jorgucat, Gjirokastër</w:t>
      </w:r>
    </w:p>
    <w:p w:rsidR="00BD7963" w:rsidRPr="00BD7963" w:rsidRDefault="00BD7963" w:rsidP="00BD7963">
      <w:pPr>
        <w:ind w:left="2160" w:hanging="2160"/>
        <w:jc w:val="both"/>
        <w:rPr>
          <w:b/>
          <w:sz w:val="10"/>
          <w:szCs w:val="16"/>
          <w:u w:val="single"/>
        </w:rPr>
      </w:pPr>
    </w:p>
    <w:p w:rsidR="00BD7963" w:rsidRPr="00BD7963" w:rsidRDefault="00BD7963" w:rsidP="00BD7963">
      <w:pPr>
        <w:ind w:left="2160" w:hanging="2160"/>
        <w:jc w:val="both"/>
        <w:rPr>
          <w:b/>
        </w:rPr>
      </w:pPr>
      <w:r w:rsidRPr="00BD7963">
        <w:rPr>
          <w:b/>
          <w:u w:val="single"/>
        </w:rPr>
        <w:t>Çmimi fillestar</w:t>
      </w:r>
      <w:r w:rsidRPr="00BD7963">
        <w:rPr>
          <w:b/>
        </w:rPr>
        <w:t>:  29,400 (njëzetë e nëntë mijë e katërqin) Euro</w:t>
      </w:r>
    </w:p>
    <w:p w:rsidR="00BD7963" w:rsidRPr="00BD7963" w:rsidRDefault="00BD7963" w:rsidP="00BD7963">
      <w:pPr>
        <w:jc w:val="both"/>
      </w:pPr>
    </w:p>
    <w:p w:rsidR="00BD7963" w:rsidRPr="00BD7963" w:rsidRDefault="00BD7963" w:rsidP="00BD7963">
      <w:pPr>
        <w:jc w:val="both"/>
      </w:pPr>
      <w:r w:rsidRPr="00BD7963">
        <w:t xml:space="preserve">Drejtoria e Komunikimit me Qytetarët ka bërë të mundur afishimin e shpalljes për </w:t>
      </w:r>
      <w:r w:rsidRPr="00BD7963">
        <w:rPr>
          <w:b/>
        </w:rPr>
        <w:t>Zyrën Përmabrimore E.G BAILIFF SERVICE,</w:t>
      </w:r>
      <w:r w:rsidRPr="00BD7963">
        <w:t xml:space="preserve"> </w:t>
      </w:r>
      <w:r w:rsidRPr="00BD7963">
        <w:rPr>
          <w:b/>
        </w:rPr>
        <w:t>Përmbaruesin Gjyqësor Privat ENUAR V MERKO</w:t>
      </w:r>
      <w:r w:rsidRPr="00BD7963">
        <w:rPr>
          <w:b/>
          <w:bCs/>
        </w:rPr>
        <w:t>,</w:t>
      </w:r>
      <w:r w:rsidRPr="00BD7963">
        <w:rPr>
          <w:bCs/>
        </w:rPr>
        <w:t xml:space="preserve"> </w:t>
      </w:r>
      <w:r w:rsidRPr="00BD7963">
        <w:t>në tabelën e shpalljeve të Sektorit të Informimit dhe Shërbimeve për Qytetarët</w:t>
      </w:r>
      <w:r w:rsidRPr="00BD7963">
        <w:rPr>
          <w:sz w:val="16"/>
          <w:szCs w:val="16"/>
        </w:rPr>
        <w:t xml:space="preserve"> </w:t>
      </w:r>
      <w:r w:rsidRPr="00BD7963">
        <w:t>pranë Bashkisë së Tiranës.</w:t>
      </w:r>
    </w:p>
    <w:p w:rsidR="00BD7963" w:rsidRPr="00BD7963" w:rsidRDefault="00BD7963" w:rsidP="00BD7963">
      <w:pPr>
        <w:jc w:val="both"/>
      </w:pPr>
    </w:p>
    <w:p w:rsidR="00BD7963" w:rsidRPr="00BD7963" w:rsidRDefault="00BD7963" w:rsidP="00BD7963">
      <w:pPr>
        <w:jc w:val="both"/>
      </w:pPr>
    </w:p>
    <w:p w:rsidR="00BD7963" w:rsidRPr="00BD7963" w:rsidRDefault="00BD7963" w:rsidP="00BD7963">
      <w:pPr>
        <w:jc w:val="both"/>
      </w:pPr>
    </w:p>
    <w:p w:rsidR="00BD7963" w:rsidRPr="00BD7963" w:rsidRDefault="00BD7963" w:rsidP="00BD7963">
      <w:pPr>
        <w:spacing w:line="276" w:lineRule="auto"/>
        <w:jc w:val="both"/>
        <w:rPr>
          <w:sz w:val="16"/>
          <w:szCs w:val="16"/>
          <w:lang w:val="en-US"/>
        </w:rPr>
      </w:pPr>
    </w:p>
    <w:p w:rsidR="00BD7963" w:rsidRPr="00BD7963" w:rsidRDefault="00BD7963" w:rsidP="00BD7963">
      <w:pPr>
        <w:spacing w:line="276" w:lineRule="auto"/>
        <w:jc w:val="both"/>
        <w:rPr>
          <w:sz w:val="16"/>
          <w:szCs w:val="16"/>
          <w:lang w:val="en-US"/>
        </w:rPr>
      </w:pPr>
      <w:r>
        <w:rPr>
          <w:noProof/>
          <w:lang w:eastAsia="sq-AL"/>
        </w:rPr>
        <w:drawing>
          <wp:anchor distT="0" distB="0" distL="114300" distR="114300" simplePos="0" relativeHeight="251665408"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both"/>
        <w:rPr>
          <w:rFonts w:ascii="Verdana" w:hAnsi="Verdana"/>
          <w:b/>
          <w:sz w:val="4"/>
          <w:szCs w:val="4"/>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rPr>
      </w:pPr>
    </w:p>
    <w:p w:rsidR="00BD7963" w:rsidRPr="00BD7963" w:rsidRDefault="00BD7963" w:rsidP="00BD7963">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6432"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R2m/G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67456"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OAZDqecAgAAhgUAAA4AAAAAAAAAAAAAAAAALgIAAGRycy9lMm9E&#10;b2MueG1sUEsBAi0AFAAGAAgAAAAhAA8LGUzbAAAACQEAAA8AAAAAAAAAAAAAAAAA9gQAAGRycy9k&#10;b3ducmV2LnhtbFBLBQYAAAAABAAEAPMAAAD+BQAAAAA=&#10;" strokeweight="1pt"/>
            </w:pict>
          </mc:Fallback>
        </mc:AlternateContent>
      </w:r>
    </w:p>
    <w:p w:rsidR="00BD7963" w:rsidRPr="00BD7963" w:rsidRDefault="00BD7963" w:rsidP="00BD7963">
      <w:pPr>
        <w:spacing w:line="276" w:lineRule="auto"/>
        <w:jc w:val="center"/>
        <w:rPr>
          <w:rFonts w:ascii="Verdana" w:hAnsi="Verdana"/>
          <w:b/>
          <w:sz w:val="18"/>
          <w:szCs w:val="18"/>
        </w:rPr>
      </w:pPr>
    </w:p>
    <w:p w:rsidR="00BD7963" w:rsidRPr="00BD7963" w:rsidRDefault="00BD7963" w:rsidP="00BD7963">
      <w:pPr>
        <w:spacing w:line="276" w:lineRule="auto"/>
        <w:jc w:val="center"/>
        <w:rPr>
          <w:b/>
          <w:lang w:eastAsia="it-IT"/>
        </w:rPr>
      </w:pPr>
      <w:r w:rsidRPr="00BD7963">
        <w:rPr>
          <w:b/>
          <w:sz w:val="18"/>
          <w:szCs w:val="18"/>
        </w:rPr>
        <w:t xml:space="preserve">     </w:t>
      </w:r>
      <w:r w:rsidRPr="00BD7963">
        <w:rPr>
          <w:b/>
          <w:sz w:val="16"/>
          <w:szCs w:val="16"/>
        </w:rPr>
        <w:t>R  E  P U  B  L  I  K  A    E   S  H  Q  I  P  Ë  R  I  S  Ë</w:t>
      </w:r>
      <w:r w:rsidRPr="00BD7963">
        <w:rPr>
          <w:rFonts w:ascii="Calibri" w:hAnsi="Calibri" w:cs="Calibri"/>
          <w:b/>
          <w:sz w:val="16"/>
          <w:szCs w:val="16"/>
        </w:rPr>
        <w:br/>
      </w:r>
      <w:r w:rsidRPr="00BD7963">
        <w:rPr>
          <w:b/>
        </w:rPr>
        <w:t xml:space="preserve">  BASHKIA TIRANË</w:t>
      </w:r>
      <w:r w:rsidRPr="00BD7963">
        <w:rPr>
          <w:b/>
        </w:rPr>
        <w:br/>
        <w:t>DREJTORIA E PËRGJITHSHME PËR MARRËDHËNIET ME PUBLIKUN DHE JASHTË</w:t>
      </w:r>
      <w:r w:rsidRPr="00BD7963">
        <w:rPr>
          <w:b/>
        </w:rPr>
        <w:br/>
      </w:r>
      <w:r w:rsidRPr="00BD7963">
        <w:rPr>
          <w:b/>
          <w:lang w:eastAsia="it-IT"/>
        </w:rPr>
        <w:t>DREJTORIA E KOMUNIKIMIT ME QYTETARËT</w:t>
      </w:r>
    </w:p>
    <w:p w:rsidR="00BD7963" w:rsidRPr="00BD7963" w:rsidRDefault="00BD7963" w:rsidP="00BD7963">
      <w:pPr>
        <w:rPr>
          <w:rFonts w:ascii="Verdana" w:hAnsi="Verdana"/>
          <w:b/>
        </w:rPr>
      </w:pPr>
    </w:p>
    <w:p w:rsidR="00BD7963" w:rsidRPr="00BD7963" w:rsidRDefault="00BD7963" w:rsidP="00BD7963">
      <w:pPr>
        <w:jc w:val="both"/>
      </w:pPr>
    </w:p>
    <w:p w:rsidR="00BD7963" w:rsidRPr="00BD7963" w:rsidRDefault="00BD7963" w:rsidP="00BD7963">
      <w:pPr>
        <w:keepNext/>
        <w:tabs>
          <w:tab w:val="left" w:pos="2565"/>
        </w:tabs>
        <w:jc w:val="both"/>
        <w:outlineLvl w:val="0"/>
        <w:rPr>
          <w:b/>
          <w:bCs/>
        </w:rPr>
      </w:pPr>
      <w:r w:rsidRPr="00BD7963">
        <w:rPr>
          <w:b/>
          <w:bCs/>
        </w:rPr>
        <w:t>Lënda: Kërkesë për publikim lidhur me shpalljen e ankandit të tretë publik.</w:t>
      </w:r>
    </w:p>
    <w:p w:rsidR="00BD7963" w:rsidRPr="00BD7963" w:rsidRDefault="00BD7963" w:rsidP="00BD7963"/>
    <w:p w:rsidR="00BD7963" w:rsidRPr="00BD7963" w:rsidRDefault="00BD7963" w:rsidP="00BD7963"/>
    <w:p w:rsidR="00BD7963" w:rsidRPr="00BD7963" w:rsidRDefault="00BD7963" w:rsidP="00BD7963">
      <w:pPr>
        <w:tabs>
          <w:tab w:val="left" w:pos="3960"/>
        </w:tabs>
        <w:jc w:val="both"/>
        <w:rPr>
          <w:lang w:eastAsia="it-IT"/>
        </w:rPr>
      </w:pPr>
      <w:r w:rsidRPr="00BD7963">
        <w:rPr>
          <w:bCs/>
        </w:rPr>
        <w:t>Pranë Bashkisë Tiranë ka ardhur kërkesa për shpallje nga</w:t>
      </w:r>
      <w:r w:rsidRPr="00BD7963">
        <w:rPr>
          <w:b/>
          <w:bCs/>
        </w:rPr>
        <w:t xml:space="preserve"> </w:t>
      </w:r>
      <w:r w:rsidRPr="00BD7963">
        <w:rPr>
          <w:b/>
        </w:rPr>
        <w:t>Shoqëria Përmbarimore “Bailiff Services Albania” sh.p.k.</w:t>
      </w:r>
      <w:r w:rsidRPr="00BD7963">
        <w:rPr>
          <w:b/>
          <w:bCs/>
        </w:rPr>
        <w:t xml:space="preserve">, </w:t>
      </w:r>
      <w:r w:rsidRPr="00BD7963">
        <w:rPr>
          <w:bCs/>
        </w:rPr>
        <w:t xml:space="preserve">në lidhje me shpalljen e ankandit për pasurinë e paluajtshme </w:t>
      </w:r>
      <w:r w:rsidRPr="00BD7963">
        <w:rPr>
          <w:lang w:eastAsia="it-IT"/>
        </w:rPr>
        <w:t>për debitorin/dorëzanës z. Ibrahim Pellumbi, z. Musa Fisniku dhe “Ibrahim Pellumbi” P.F.</w:t>
      </w:r>
    </w:p>
    <w:p w:rsidR="00BD7963" w:rsidRPr="00BD7963" w:rsidRDefault="00BD7963" w:rsidP="00BD7963">
      <w:pPr>
        <w:tabs>
          <w:tab w:val="left" w:pos="3960"/>
        </w:tabs>
        <w:jc w:val="both"/>
        <w:rPr>
          <w:lang w:eastAsia="it-IT"/>
        </w:rPr>
      </w:pPr>
    </w:p>
    <w:p w:rsidR="00BD7963" w:rsidRPr="00BD7963" w:rsidRDefault="00BD7963" w:rsidP="00BD7963">
      <w:pPr>
        <w:tabs>
          <w:tab w:val="left" w:pos="3960"/>
        </w:tabs>
        <w:jc w:val="both"/>
        <w:rPr>
          <w:lang w:eastAsia="it-IT"/>
        </w:rPr>
      </w:pPr>
    </w:p>
    <w:p w:rsidR="00BD7963" w:rsidRPr="00BD7963" w:rsidRDefault="00BD7963" w:rsidP="00BD7963">
      <w:pPr>
        <w:jc w:val="both"/>
        <w:rPr>
          <w:b/>
        </w:rPr>
      </w:pPr>
      <w:r w:rsidRPr="00BD7963">
        <w:rPr>
          <w:b/>
        </w:rPr>
        <w:t>Ju sqarojmë se të dhënat e pronës janë si më poshtë:</w:t>
      </w:r>
    </w:p>
    <w:p w:rsidR="00BD7963" w:rsidRPr="00BD7963" w:rsidRDefault="00BD7963" w:rsidP="00BD7963">
      <w:pPr>
        <w:jc w:val="both"/>
        <w:rPr>
          <w:bCs/>
        </w:rPr>
      </w:pPr>
    </w:p>
    <w:p w:rsidR="00BD7963" w:rsidRPr="00BD7963" w:rsidRDefault="00BD7963" w:rsidP="00BD7963">
      <w:pPr>
        <w:numPr>
          <w:ilvl w:val="0"/>
          <w:numId w:val="2"/>
        </w:numPr>
        <w:ind w:right="-90"/>
        <w:contextualSpacing/>
        <w:jc w:val="both"/>
        <w:rPr>
          <w:b/>
          <w:color w:val="000000"/>
          <w:u w:val="single"/>
        </w:rPr>
      </w:pPr>
      <w:r w:rsidRPr="00BD7963">
        <w:rPr>
          <w:b/>
          <w:color w:val="000000"/>
        </w:rPr>
        <w:t>“Arë” me nr. pasurie 198/1, vol. 6, faqe 127, ZK2947,  sip. 400 m2.</w:t>
      </w:r>
    </w:p>
    <w:p w:rsidR="00BD7963" w:rsidRPr="00BD7963" w:rsidRDefault="00BD7963" w:rsidP="00BD7963">
      <w:pPr>
        <w:ind w:right="-90"/>
        <w:contextualSpacing/>
        <w:jc w:val="both"/>
        <w:rPr>
          <w:b/>
          <w:color w:val="000000"/>
          <w:sz w:val="16"/>
          <w:szCs w:val="16"/>
          <w:u w:val="single"/>
        </w:rPr>
      </w:pPr>
    </w:p>
    <w:p w:rsidR="00BD7963" w:rsidRPr="00BD7963" w:rsidRDefault="00BD7963" w:rsidP="00BD7963">
      <w:pPr>
        <w:ind w:right="-90"/>
        <w:contextualSpacing/>
        <w:jc w:val="both"/>
        <w:rPr>
          <w:b/>
        </w:rPr>
      </w:pPr>
      <w:r w:rsidRPr="00BD7963">
        <w:rPr>
          <w:b/>
          <w:u w:val="single"/>
        </w:rPr>
        <w:t>Adresa</w:t>
      </w:r>
      <w:r w:rsidRPr="00BD7963">
        <w:rPr>
          <w:b/>
        </w:rPr>
        <w:t>:                      Petrelë, Tiranë</w:t>
      </w:r>
    </w:p>
    <w:p w:rsidR="00BD7963" w:rsidRPr="00BD7963" w:rsidRDefault="00BD7963" w:rsidP="00BD7963">
      <w:pPr>
        <w:ind w:right="-90"/>
        <w:contextualSpacing/>
        <w:jc w:val="both"/>
        <w:rPr>
          <w:b/>
          <w:sz w:val="16"/>
          <w:szCs w:val="16"/>
          <w:u w:val="single"/>
        </w:rPr>
      </w:pPr>
    </w:p>
    <w:p w:rsidR="00BD7963" w:rsidRPr="00BD7963" w:rsidRDefault="00BD7963" w:rsidP="00BD7963">
      <w:pPr>
        <w:ind w:right="-90"/>
        <w:contextualSpacing/>
        <w:jc w:val="both"/>
        <w:rPr>
          <w:b/>
        </w:rPr>
      </w:pPr>
      <w:r w:rsidRPr="00BD7963">
        <w:rPr>
          <w:b/>
          <w:u w:val="single"/>
        </w:rPr>
        <w:t>Çmimi fillestar</w:t>
      </w:r>
      <w:r w:rsidRPr="00BD7963">
        <w:rPr>
          <w:b/>
        </w:rPr>
        <w:t>:      1,512,000 Lekë</w:t>
      </w:r>
    </w:p>
    <w:p w:rsidR="00BD7963" w:rsidRPr="00BD7963" w:rsidRDefault="00BD7963" w:rsidP="00BD7963">
      <w:pPr>
        <w:ind w:right="-90"/>
        <w:contextualSpacing/>
        <w:jc w:val="both"/>
        <w:rPr>
          <w:b/>
        </w:rPr>
      </w:pPr>
    </w:p>
    <w:p w:rsidR="00BD7963" w:rsidRPr="00BD7963" w:rsidRDefault="00BD7963" w:rsidP="00BD7963">
      <w:pPr>
        <w:ind w:right="-90"/>
        <w:contextualSpacing/>
        <w:jc w:val="both"/>
        <w:rPr>
          <w:b/>
        </w:rPr>
      </w:pPr>
    </w:p>
    <w:p w:rsidR="00BD7963" w:rsidRPr="00BD7963" w:rsidRDefault="00BD7963" w:rsidP="00BD7963">
      <w:pPr>
        <w:ind w:right="-90"/>
        <w:contextualSpacing/>
        <w:jc w:val="both"/>
        <w:rPr>
          <w:b/>
        </w:rPr>
      </w:pPr>
    </w:p>
    <w:p w:rsidR="00BD7963" w:rsidRPr="00BD7963" w:rsidRDefault="00BD7963" w:rsidP="00BD7963">
      <w:pPr>
        <w:jc w:val="both"/>
      </w:pPr>
      <w:r w:rsidRPr="00BD7963">
        <w:t xml:space="preserve">Drejtoria e Komunikimit me Qyetarët ka bërë të mundur afishimin e shpalljes për </w:t>
      </w:r>
      <w:r w:rsidRPr="00BD7963">
        <w:rPr>
          <w:b/>
        </w:rPr>
        <w:t>Shoqërinë Përmbarimore “Bailiff Services Albania” sh.p.k.</w:t>
      </w:r>
      <w:r w:rsidRPr="00BD7963">
        <w:rPr>
          <w:b/>
          <w:bCs/>
        </w:rPr>
        <w:t>,</w:t>
      </w:r>
      <w:r w:rsidRPr="00BD7963">
        <w:rPr>
          <w:bCs/>
        </w:rPr>
        <w:t xml:space="preserve"> </w:t>
      </w:r>
      <w:r w:rsidRPr="00BD7963">
        <w:t>në tabelën e shpalljeve të Sektorit të Informimit dhe Shërbimeve për Qytetarët</w:t>
      </w:r>
      <w:r w:rsidRPr="00BD7963">
        <w:rPr>
          <w:sz w:val="16"/>
          <w:szCs w:val="16"/>
        </w:rPr>
        <w:t xml:space="preserve"> </w:t>
      </w:r>
      <w:r w:rsidRPr="00BD7963">
        <w:t>pranë Bashkisë Tiranë.</w:t>
      </w:r>
    </w:p>
    <w:p w:rsidR="00BD7963" w:rsidRPr="00BD7963" w:rsidRDefault="00BD7963" w:rsidP="00BD7963"/>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pPr>
    </w:p>
    <w:p w:rsidR="00BD7963" w:rsidRPr="00BD7963" w:rsidRDefault="00BD7963" w:rsidP="00BD7963">
      <w:pPr>
        <w:jc w:val="both"/>
      </w:pPr>
    </w:p>
    <w:p w:rsidR="00BD7963" w:rsidRPr="00BD7963" w:rsidRDefault="00BD7963" w:rsidP="00BD7963">
      <w:pPr>
        <w:jc w:val="both"/>
      </w:pPr>
    </w:p>
    <w:p w:rsidR="00BD7963" w:rsidRPr="00BD7963" w:rsidRDefault="00BD7963" w:rsidP="00BD7963">
      <w:pPr>
        <w:jc w:val="both"/>
      </w:pPr>
    </w:p>
    <w:p w:rsidR="00BD7963" w:rsidRPr="00BD7963" w:rsidRDefault="00BD7963" w:rsidP="00BD7963">
      <w:pPr>
        <w:jc w:val="both"/>
      </w:pPr>
    </w:p>
    <w:p w:rsidR="00BD7963" w:rsidRPr="00BD7963" w:rsidRDefault="00BD7963" w:rsidP="00BD7963">
      <w:pPr>
        <w:jc w:val="both"/>
        <w:rPr>
          <w:color w:val="FF0000"/>
        </w:rPr>
      </w:pPr>
    </w:p>
    <w:p w:rsidR="00BD7963" w:rsidRPr="00BD7963" w:rsidRDefault="00BD7963" w:rsidP="00BD7963">
      <w:pPr>
        <w:jc w:val="both"/>
        <w:rPr>
          <w:color w:val="FF0000"/>
        </w:rPr>
      </w:pPr>
    </w:p>
    <w:p w:rsidR="00BD7963" w:rsidRPr="00BD7963" w:rsidRDefault="00BD7963" w:rsidP="00BD7963">
      <w:pPr>
        <w:jc w:val="both"/>
        <w:rPr>
          <w:color w:val="FF0000"/>
        </w:rPr>
      </w:pPr>
    </w:p>
    <w:p w:rsidR="005C1FBB" w:rsidRPr="00BD7963" w:rsidRDefault="005C1FBB" w:rsidP="00BD7963">
      <w:bookmarkStart w:id="0" w:name="_GoBack"/>
      <w:bookmarkEnd w:id="0"/>
    </w:p>
    <w:sectPr w:rsidR="005C1FBB" w:rsidRPr="00BD7963" w:rsidSect="004D27E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C0" w:rsidRDefault="009558C0" w:rsidP="00FD1148">
      <w:r>
        <w:separator/>
      </w:r>
    </w:p>
  </w:endnote>
  <w:endnote w:type="continuationSeparator" w:id="0">
    <w:p w:rsidR="009558C0" w:rsidRDefault="009558C0" w:rsidP="00F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C0" w:rsidRDefault="009558C0" w:rsidP="00FD1148">
      <w:r>
        <w:separator/>
      </w:r>
    </w:p>
  </w:footnote>
  <w:footnote w:type="continuationSeparator" w:id="0">
    <w:p w:rsidR="009558C0" w:rsidRDefault="009558C0" w:rsidP="00FD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5387"/>
    <w:multiLevelType w:val="hybridMultilevel"/>
    <w:tmpl w:val="62A0086C"/>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
    <w:nsid w:val="309B5BAF"/>
    <w:multiLevelType w:val="hybridMultilevel"/>
    <w:tmpl w:val="8AA20726"/>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A"/>
    <w:rsid w:val="00025F5A"/>
    <w:rsid w:val="00030D99"/>
    <w:rsid w:val="000360DE"/>
    <w:rsid w:val="00060167"/>
    <w:rsid w:val="0006709F"/>
    <w:rsid w:val="00072612"/>
    <w:rsid w:val="00091DAE"/>
    <w:rsid w:val="000F5E3E"/>
    <w:rsid w:val="00145516"/>
    <w:rsid w:val="0017326D"/>
    <w:rsid w:val="00203927"/>
    <w:rsid w:val="002419C2"/>
    <w:rsid w:val="002B4F31"/>
    <w:rsid w:val="00343DD7"/>
    <w:rsid w:val="00374D83"/>
    <w:rsid w:val="003961E3"/>
    <w:rsid w:val="003E3B09"/>
    <w:rsid w:val="003F4B19"/>
    <w:rsid w:val="0044789D"/>
    <w:rsid w:val="00453707"/>
    <w:rsid w:val="004611AE"/>
    <w:rsid w:val="004C29C8"/>
    <w:rsid w:val="004F00EB"/>
    <w:rsid w:val="004F66B9"/>
    <w:rsid w:val="0052312D"/>
    <w:rsid w:val="00544A8F"/>
    <w:rsid w:val="005459E7"/>
    <w:rsid w:val="00555E1C"/>
    <w:rsid w:val="005750CD"/>
    <w:rsid w:val="005A7ABB"/>
    <w:rsid w:val="005B2CF8"/>
    <w:rsid w:val="005C1FBB"/>
    <w:rsid w:val="005C3478"/>
    <w:rsid w:val="005D2066"/>
    <w:rsid w:val="005D33D5"/>
    <w:rsid w:val="006121DF"/>
    <w:rsid w:val="00682400"/>
    <w:rsid w:val="006B5479"/>
    <w:rsid w:val="00704932"/>
    <w:rsid w:val="007B4FCB"/>
    <w:rsid w:val="007F60F9"/>
    <w:rsid w:val="00841228"/>
    <w:rsid w:val="008463B8"/>
    <w:rsid w:val="00921B41"/>
    <w:rsid w:val="0092577D"/>
    <w:rsid w:val="009321F3"/>
    <w:rsid w:val="00937BA2"/>
    <w:rsid w:val="009443C4"/>
    <w:rsid w:val="00946500"/>
    <w:rsid w:val="009558C0"/>
    <w:rsid w:val="009A4E94"/>
    <w:rsid w:val="009C1EF1"/>
    <w:rsid w:val="00A016B3"/>
    <w:rsid w:val="00A1392C"/>
    <w:rsid w:val="00A63122"/>
    <w:rsid w:val="00AA2EF1"/>
    <w:rsid w:val="00AB13B4"/>
    <w:rsid w:val="00AE141A"/>
    <w:rsid w:val="00AE18DA"/>
    <w:rsid w:val="00AF397F"/>
    <w:rsid w:val="00B1317C"/>
    <w:rsid w:val="00B160CC"/>
    <w:rsid w:val="00B6668D"/>
    <w:rsid w:val="00BA3D7F"/>
    <w:rsid w:val="00BA5EE1"/>
    <w:rsid w:val="00BB1B3D"/>
    <w:rsid w:val="00BD7963"/>
    <w:rsid w:val="00C348D7"/>
    <w:rsid w:val="00C36066"/>
    <w:rsid w:val="00C603F6"/>
    <w:rsid w:val="00C62613"/>
    <w:rsid w:val="00C65A7F"/>
    <w:rsid w:val="00C92E27"/>
    <w:rsid w:val="00CA2349"/>
    <w:rsid w:val="00CD45B2"/>
    <w:rsid w:val="00CE584A"/>
    <w:rsid w:val="00CF33E8"/>
    <w:rsid w:val="00D06FA5"/>
    <w:rsid w:val="00D275AF"/>
    <w:rsid w:val="00D32094"/>
    <w:rsid w:val="00D3245A"/>
    <w:rsid w:val="00D409C1"/>
    <w:rsid w:val="00D84696"/>
    <w:rsid w:val="00D86635"/>
    <w:rsid w:val="00DD60BF"/>
    <w:rsid w:val="00E515D0"/>
    <w:rsid w:val="00E66FC5"/>
    <w:rsid w:val="00F2213D"/>
    <w:rsid w:val="00F32CAE"/>
    <w:rsid w:val="00F42485"/>
    <w:rsid w:val="00F44536"/>
    <w:rsid w:val="00F4603D"/>
    <w:rsid w:val="00F54F99"/>
    <w:rsid w:val="00FA6EED"/>
    <w:rsid w:val="00FD1148"/>
    <w:rsid w:val="00FD2B6C"/>
    <w:rsid w:val="00FD7CC7"/>
    <w:rsid w:val="00FE6C5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278">
      <w:bodyDiv w:val="1"/>
      <w:marLeft w:val="0"/>
      <w:marRight w:val="0"/>
      <w:marTop w:val="0"/>
      <w:marBottom w:val="0"/>
      <w:divBdr>
        <w:top w:val="none" w:sz="0" w:space="0" w:color="auto"/>
        <w:left w:val="none" w:sz="0" w:space="0" w:color="auto"/>
        <w:bottom w:val="none" w:sz="0" w:space="0" w:color="auto"/>
        <w:right w:val="none" w:sz="0" w:space="0" w:color="auto"/>
      </w:divBdr>
    </w:div>
    <w:div w:id="965156109">
      <w:bodyDiv w:val="1"/>
      <w:marLeft w:val="0"/>
      <w:marRight w:val="0"/>
      <w:marTop w:val="0"/>
      <w:marBottom w:val="0"/>
      <w:divBdr>
        <w:top w:val="none" w:sz="0" w:space="0" w:color="auto"/>
        <w:left w:val="none" w:sz="0" w:space="0" w:color="auto"/>
        <w:bottom w:val="none" w:sz="0" w:space="0" w:color="auto"/>
        <w:right w:val="none" w:sz="0" w:space="0" w:color="auto"/>
      </w:divBdr>
    </w:div>
    <w:div w:id="1182353394">
      <w:bodyDiv w:val="1"/>
      <w:marLeft w:val="0"/>
      <w:marRight w:val="0"/>
      <w:marTop w:val="0"/>
      <w:marBottom w:val="0"/>
      <w:divBdr>
        <w:top w:val="none" w:sz="0" w:space="0" w:color="auto"/>
        <w:left w:val="none" w:sz="0" w:space="0" w:color="auto"/>
        <w:bottom w:val="none" w:sz="0" w:space="0" w:color="auto"/>
        <w:right w:val="none" w:sz="0" w:space="0" w:color="auto"/>
      </w:divBdr>
    </w:div>
    <w:div w:id="1298993797">
      <w:bodyDiv w:val="1"/>
      <w:marLeft w:val="0"/>
      <w:marRight w:val="0"/>
      <w:marTop w:val="0"/>
      <w:marBottom w:val="0"/>
      <w:divBdr>
        <w:top w:val="none" w:sz="0" w:space="0" w:color="auto"/>
        <w:left w:val="none" w:sz="0" w:space="0" w:color="auto"/>
        <w:bottom w:val="none" w:sz="0" w:space="0" w:color="auto"/>
        <w:right w:val="none" w:sz="0" w:space="0" w:color="auto"/>
      </w:divBdr>
    </w:div>
    <w:div w:id="1535775085">
      <w:bodyDiv w:val="1"/>
      <w:marLeft w:val="0"/>
      <w:marRight w:val="0"/>
      <w:marTop w:val="0"/>
      <w:marBottom w:val="0"/>
      <w:divBdr>
        <w:top w:val="none" w:sz="0" w:space="0" w:color="auto"/>
        <w:left w:val="none" w:sz="0" w:space="0" w:color="auto"/>
        <w:bottom w:val="none" w:sz="0" w:space="0" w:color="auto"/>
        <w:right w:val="none" w:sz="0" w:space="0" w:color="auto"/>
      </w:divBdr>
    </w:div>
    <w:div w:id="1544248751">
      <w:bodyDiv w:val="1"/>
      <w:marLeft w:val="0"/>
      <w:marRight w:val="0"/>
      <w:marTop w:val="0"/>
      <w:marBottom w:val="0"/>
      <w:divBdr>
        <w:top w:val="none" w:sz="0" w:space="0" w:color="auto"/>
        <w:left w:val="none" w:sz="0" w:space="0" w:color="auto"/>
        <w:bottom w:val="none" w:sz="0" w:space="0" w:color="auto"/>
        <w:right w:val="none" w:sz="0" w:space="0" w:color="auto"/>
      </w:divBdr>
    </w:div>
    <w:div w:id="17725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550</Words>
  <Characters>3141</Characters>
  <Application>Microsoft Office Word</Application>
  <DocSecurity>0</DocSecurity>
  <Lines>26</Lines>
  <Paragraphs>7</Paragraphs>
  <ScaleCrop>false</ScaleCrop>
  <Company>Hewlett-Packard Company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57</cp:revision>
  <dcterms:created xsi:type="dcterms:W3CDTF">2019-04-17T19:10:00Z</dcterms:created>
  <dcterms:modified xsi:type="dcterms:W3CDTF">2019-06-11T18:29:00Z</dcterms:modified>
</cp:coreProperties>
</file>