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46" w:rsidRDefault="005A7A46" w:rsidP="005A7A46">
      <w:pPr>
        <w:pStyle w:val="NoSpacing"/>
        <w:jc w:val="center"/>
        <w:rPr>
          <w:rFonts w:ascii="Times New Roman" w:hAnsi="Times New Roman"/>
          <w:b/>
          <w:lang w:val="en-GB"/>
        </w:rPr>
      </w:pPr>
      <w:r w:rsidRPr="00061088">
        <w:rPr>
          <w:rFonts w:ascii="Times New Roman" w:hAnsi="Times New Roman"/>
          <w:b/>
          <w:lang w:val="en-GB"/>
        </w:rPr>
        <w:t>LIGJ</w:t>
      </w:r>
    </w:p>
    <w:p w:rsidR="005A7A46" w:rsidRPr="00061088" w:rsidRDefault="005A7A46" w:rsidP="005A7A46">
      <w:pPr>
        <w:pStyle w:val="NoSpacing"/>
        <w:jc w:val="center"/>
        <w:rPr>
          <w:rFonts w:ascii="Times New Roman" w:hAnsi="Times New Roman"/>
          <w:b/>
          <w:lang w:val="en-GB"/>
        </w:rPr>
      </w:pPr>
    </w:p>
    <w:p w:rsidR="005A7A46" w:rsidRPr="00061088" w:rsidRDefault="005A7A46" w:rsidP="005A7A46">
      <w:pPr>
        <w:pStyle w:val="NoSpacing"/>
        <w:jc w:val="center"/>
        <w:rPr>
          <w:rFonts w:ascii="Times New Roman" w:hAnsi="Times New Roman"/>
          <w:b/>
          <w:lang w:val="en-GB"/>
        </w:rPr>
      </w:pPr>
      <w:r w:rsidRPr="00061088">
        <w:rPr>
          <w:rFonts w:ascii="Times New Roman" w:hAnsi="Times New Roman"/>
          <w:b/>
          <w:lang w:val="en-GB"/>
        </w:rPr>
        <w:t>Nr. 9632, datë 30.10.2006</w:t>
      </w:r>
    </w:p>
    <w:p w:rsidR="005A7A46" w:rsidRPr="00061088" w:rsidRDefault="005A7A46" w:rsidP="005A7A46">
      <w:pPr>
        <w:pStyle w:val="NoSpacing"/>
        <w:jc w:val="center"/>
        <w:rPr>
          <w:rFonts w:ascii="Times New Roman" w:hAnsi="Times New Roman"/>
          <w:b/>
        </w:rPr>
      </w:pPr>
    </w:p>
    <w:p w:rsidR="005A7A46" w:rsidRDefault="005A7A46" w:rsidP="005A7A46">
      <w:pPr>
        <w:pStyle w:val="NoSpacing"/>
        <w:jc w:val="center"/>
        <w:rPr>
          <w:rFonts w:ascii="Times New Roman" w:hAnsi="Times New Roman"/>
          <w:b/>
          <w:lang w:val="en-AU"/>
        </w:rPr>
      </w:pPr>
      <w:r w:rsidRPr="00061088">
        <w:rPr>
          <w:rFonts w:ascii="Times New Roman" w:hAnsi="Times New Roman"/>
          <w:b/>
          <w:lang w:val="en-AU"/>
        </w:rPr>
        <w:t>PËR SISTEMIN E TAKSAVE VENDORE</w:t>
      </w:r>
    </w:p>
    <w:p w:rsidR="005A7A46" w:rsidRPr="00E47011" w:rsidRDefault="005A7A46" w:rsidP="005A7A46">
      <w:pPr>
        <w:pStyle w:val="NoSpacing"/>
        <w:jc w:val="center"/>
        <w:rPr>
          <w:rFonts w:ascii="Times New Roman" w:hAnsi="Times New Roman"/>
          <w:b/>
          <w:lang w:val="en-AU"/>
        </w:rPr>
      </w:pPr>
    </w:p>
    <w:p w:rsidR="005A7A46" w:rsidRPr="00061088" w:rsidRDefault="005A7A46" w:rsidP="005A7A46">
      <w:pPr>
        <w:pStyle w:val="NoSpacing"/>
        <w:jc w:val="both"/>
        <w:rPr>
          <w:rFonts w:ascii="Times New Roman" w:hAnsi="Times New Roman"/>
          <w:b/>
          <w:i/>
        </w:rPr>
      </w:pPr>
      <w:r>
        <w:rPr>
          <w:rFonts w:ascii="Times New Roman" w:hAnsi="Times New Roman"/>
          <w:b/>
          <w:i/>
          <w:u w:val="single"/>
        </w:rPr>
        <w:t>I ndrysh</w:t>
      </w:r>
      <w:r w:rsidRPr="00061088">
        <w:rPr>
          <w:rFonts w:ascii="Times New Roman" w:hAnsi="Times New Roman"/>
          <w:b/>
          <w:i/>
          <w:u w:val="single"/>
        </w:rPr>
        <w:t>uar me</w:t>
      </w:r>
      <w:r w:rsidRPr="00061088">
        <w:rPr>
          <w:rFonts w:ascii="Times New Roman" w:hAnsi="Times New Roman"/>
          <w:b/>
          <w:i/>
        </w:rPr>
        <w:t>:</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r.9745, datë 28.05.2007</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r.9764, datë 09.07.2007</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 xml:space="preserve">r.9931, datë 09.06.2008 </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r.10 073, datë 9.2.2009</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r.10 117, datë 23.4.2009</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r.10 146, datë 28.9.2009</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r.10 354, datë 18.11.2010</w:t>
      </w:r>
    </w:p>
    <w:p w:rsidR="005A7A46" w:rsidRPr="00061088" w:rsidRDefault="005A7A46" w:rsidP="005A7A46">
      <w:pPr>
        <w:pStyle w:val="NoSpacing"/>
        <w:numPr>
          <w:ilvl w:val="0"/>
          <w:numId w:val="1"/>
        </w:numPr>
        <w:jc w:val="both"/>
        <w:rPr>
          <w:rFonts w:ascii="Times New Roman" w:hAnsi="Times New Roman"/>
          <w:b/>
          <w:i/>
        </w:rPr>
      </w:pPr>
      <w:r w:rsidRPr="00061088">
        <w:rPr>
          <w:rFonts w:ascii="Times New Roman" w:hAnsi="Times New Roman"/>
          <w:b/>
          <w:i/>
        </w:rPr>
        <w:t xml:space="preserve">Ligjin </w:t>
      </w:r>
      <w:r>
        <w:rPr>
          <w:rFonts w:ascii="Times New Roman" w:hAnsi="Times New Roman"/>
          <w:b/>
          <w:i/>
        </w:rPr>
        <w:t>N</w:t>
      </w:r>
      <w:r w:rsidRPr="00061088">
        <w:rPr>
          <w:rFonts w:ascii="Times New Roman" w:hAnsi="Times New Roman"/>
          <w:b/>
          <w:i/>
        </w:rPr>
        <w:t>r.10 457, datë 21.07.2011</w:t>
      </w:r>
    </w:p>
    <w:p w:rsidR="005A7A46" w:rsidRPr="00650F94" w:rsidRDefault="005A7A46" w:rsidP="005A7A46">
      <w:pPr>
        <w:pStyle w:val="NoSpacing"/>
        <w:numPr>
          <w:ilvl w:val="0"/>
          <w:numId w:val="1"/>
        </w:numPr>
        <w:jc w:val="both"/>
        <w:rPr>
          <w:rFonts w:ascii="Times New Roman" w:hAnsi="Times New Roman"/>
          <w:b/>
          <w:i/>
        </w:rPr>
      </w:pPr>
      <w:r w:rsidRPr="00650F94">
        <w:rPr>
          <w:rFonts w:ascii="Times New Roman" w:hAnsi="Times New Roman"/>
          <w:b/>
          <w:i/>
        </w:rPr>
        <w:t xml:space="preserve">Ligjin </w:t>
      </w:r>
      <w:r>
        <w:rPr>
          <w:rFonts w:ascii="Times New Roman" w:hAnsi="Times New Roman"/>
          <w:b/>
          <w:i/>
        </w:rPr>
        <w:t>Nr.</w:t>
      </w:r>
      <w:r w:rsidRPr="00650F94">
        <w:rPr>
          <w:rFonts w:ascii="Times New Roman" w:hAnsi="Times New Roman"/>
          <w:b/>
          <w:i/>
        </w:rPr>
        <w:t>106/2013, datë 28.03.2013</w:t>
      </w:r>
    </w:p>
    <w:p w:rsidR="005A7A46" w:rsidRPr="00650F94" w:rsidRDefault="005A7A46" w:rsidP="005A7A46">
      <w:pPr>
        <w:pStyle w:val="NoSpacing"/>
        <w:numPr>
          <w:ilvl w:val="0"/>
          <w:numId w:val="1"/>
        </w:numPr>
        <w:jc w:val="both"/>
        <w:rPr>
          <w:rFonts w:ascii="Times New Roman" w:hAnsi="Times New Roman"/>
          <w:b/>
          <w:i/>
        </w:rPr>
      </w:pPr>
      <w:r w:rsidRPr="00650F94">
        <w:rPr>
          <w:rFonts w:ascii="Times New Roman" w:hAnsi="Times New Roman"/>
          <w:b/>
          <w:i/>
        </w:rPr>
        <w:t xml:space="preserve">Ligjin </w:t>
      </w:r>
      <w:r>
        <w:rPr>
          <w:rFonts w:ascii="Times New Roman" w:hAnsi="Times New Roman"/>
          <w:b/>
          <w:i/>
        </w:rPr>
        <w:t>N</w:t>
      </w:r>
      <w:r w:rsidRPr="00650F94">
        <w:rPr>
          <w:rFonts w:ascii="Times New Roman" w:hAnsi="Times New Roman"/>
          <w:b/>
          <w:i/>
        </w:rPr>
        <w:t>r.181/2013, datë 28.12.2013</w:t>
      </w:r>
    </w:p>
    <w:p w:rsidR="005A7A46" w:rsidRDefault="005A7A46" w:rsidP="005A7A46">
      <w:pPr>
        <w:pStyle w:val="NoSpacing"/>
        <w:numPr>
          <w:ilvl w:val="0"/>
          <w:numId w:val="1"/>
        </w:numPr>
        <w:jc w:val="both"/>
        <w:rPr>
          <w:rFonts w:ascii="Times New Roman" w:hAnsi="Times New Roman"/>
          <w:b/>
          <w:i/>
        </w:rPr>
      </w:pPr>
      <w:r w:rsidRPr="00650F94">
        <w:rPr>
          <w:rFonts w:ascii="Times New Roman" w:hAnsi="Times New Roman"/>
          <w:b/>
          <w:i/>
        </w:rPr>
        <w:t xml:space="preserve">Ligjin </w:t>
      </w:r>
      <w:r>
        <w:rPr>
          <w:rFonts w:ascii="Times New Roman" w:hAnsi="Times New Roman"/>
          <w:b/>
          <w:i/>
        </w:rPr>
        <w:t>Nr.</w:t>
      </w:r>
      <w:r w:rsidRPr="00650F94">
        <w:rPr>
          <w:rFonts w:ascii="Times New Roman" w:hAnsi="Times New Roman"/>
          <w:b/>
          <w:i/>
        </w:rPr>
        <w:t>85/2014, datë 17.07.2014</w:t>
      </w:r>
    </w:p>
    <w:p w:rsidR="005A7A46" w:rsidRPr="00650F94" w:rsidRDefault="005A7A46" w:rsidP="005A7A46">
      <w:pPr>
        <w:pStyle w:val="NoSpacing"/>
        <w:numPr>
          <w:ilvl w:val="0"/>
          <w:numId w:val="1"/>
        </w:numPr>
        <w:jc w:val="both"/>
        <w:rPr>
          <w:rFonts w:ascii="Times New Roman" w:hAnsi="Times New Roman"/>
          <w:b/>
          <w:i/>
        </w:rPr>
      </w:pPr>
      <w:r>
        <w:rPr>
          <w:rFonts w:ascii="Times New Roman" w:hAnsi="Times New Roman"/>
          <w:b/>
          <w:i/>
        </w:rPr>
        <w:t>Ligjin Nr.142/2015, datë 17.12.2015</w:t>
      </w:r>
    </w:p>
    <w:p w:rsidR="005A7A46" w:rsidRPr="00061088" w:rsidRDefault="005A7A46" w:rsidP="005A7A46">
      <w:pPr>
        <w:pStyle w:val="NoSpacing"/>
        <w:jc w:val="both"/>
        <w:rPr>
          <w:rFonts w:ascii="Times New Roman" w:hAnsi="Times New Roman"/>
          <w:i/>
          <w:lang w:val="en-GB"/>
        </w:rPr>
      </w:pPr>
    </w:p>
    <w:p w:rsidR="005A7A46" w:rsidRPr="00061088" w:rsidRDefault="005A7A46" w:rsidP="005A7A46">
      <w:pPr>
        <w:pStyle w:val="NoSpacing"/>
        <w:jc w:val="both"/>
        <w:rPr>
          <w:rFonts w:ascii="Times New Roman" w:hAnsi="Times New Roman"/>
          <w:lang w:val="en-GB"/>
        </w:rPr>
      </w:pPr>
      <w:r w:rsidRPr="00061088">
        <w:rPr>
          <w:rFonts w:ascii="Times New Roman" w:hAnsi="Times New Roman"/>
          <w:lang w:val="en-GB"/>
        </w:rPr>
        <w:t xml:space="preserve">Në mbështetje të neneve 78, 83 pika 1, 113 pika 1 shkronja “ç”, 155 dhe 157 pika 3 të Kushtetutës, me propozimin e Këshillit të Ministrave, </w:t>
      </w:r>
    </w:p>
    <w:p w:rsidR="005A7A46" w:rsidRPr="00061088" w:rsidRDefault="005A7A46" w:rsidP="005A7A46">
      <w:pPr>
        <w:pStyle w:val="NoSpacing"/>
        <w:jc w:val="both"/>
        <w:rPr>
          <w:rFonts w:ascii="Times New Roman" w:hAnsi="Times New Roman"/>
        </w:rPr>
      </w:pPr>
    </w:p>
    <w:p w:rsidR="005A7A46" w:rsidRPr="00061088" w:rsidRDefault="005A7A46" w:rsidP="005A7A46">
      <w:pPr>
        <w:pStyle w:val="NoSpacing"/>
        <w:jc w:val="center"/>
        <w:rPr>
          <w:rFonts w:ascii="Times New Roman" w:hAnsi="Times New Roman"/>
          <w:lang w:val="it-IT"/>
        </w:rPr>
      </w:pPr>
      <w:r w:rsidRPr="00061088">
        <w:rPr>
          <w:rFonts w:ascii="Times New Roman" w:hAnsi="Times New Roman"/>
          <w:lang w:val="it-IT"/>
        </w:rPr>
        <w:t>KUVENDI</w:t>
      </w:r>
    </w:p>
    <w:p w:rsidR="005A7A46" w:rsidRDefault="005A7A46" w:rsidP="005A7A46">
      <w:pPr>
        <w:pStyle w:val="NoSpacing"/>
        <w:jc w:val="center"/>
        <w:rPr>
          <w:rFonts w:ascii="Times New Roman" w:hAnsi="Times New Roman"/>
          <w:lang w:val="it-IT"/>
        </w:rPr>
      </w:pPr>
      <w:r w:rsidRPr="00061088">
        <w:rPr>
          <w:rFonts w:ascii="Times New Roman" w:hAnsi="Times New Roman"/>
          <w:lang w:val="it-IT"/>
        </w:rPr>
        <w:t>I REPUBLIKËS SË SHQIPËRISË</w:t>
      </w:r>
    </w:p>
    <w:p w:rsidR="005A7A46" w:rsidRPr="00061088" w:rsidRDefault="005A7A46" w:rsidP="005A7A46">
      <w:pPr>
        <w:pStyle w:val="NoSpacing"/>
        <w:jc w:val="center"/>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VENDOSI:</w:t>
      </w:r>
    </w:p>
    <w:p w:rsidR="005A7A46" w:rsidRPr="00061088" w:rsidRDefault="005A7A46" w:rsidP="005A7A46">
      <w:pPr>
        <w:pStyle w:val="NoSpacing"/>
        <w:jc w:val="center"/>
        <w:rPr>
          <w:rFonts w:ascii="Times New Roman" w:hAnsi="Times New Roman"/>
          <w:lang w:val="it-IT"/>
        </w:rPr>
      </w:pPr>
    </w:p>
    <w:p w:rsidR="005A7A46" w:rsidRPr="00061088" w:rsidRDefault="005A7A46" w:rsidP="005A7A46">
      <w:pPr>
        <w:pStyle w:val="NoSpacing"/>
        <w:jc w:val="center"/>
        <w:rPr>
          <w:rFonts w:ascii="Times New Roman" w:hAnsi="Times New Roman"/>
          <w:lang w:val="it-IT"/>
        </w:rPr>
      </w:pPr>
      <w:r w:rsidRPr="00061088">
        <w:rPr>
          <w:rFonts w:ascii="Times New Roman" w:hAnsi="Times New Roman"/>
          <w:lang w:val="it-IT"/>
        </w:rPr>
        <w:t>KREU I</w:t>
      </w:r>
    </w:p>
    <w:p w:rsidR="005A7A46" w:rsidRPr="00061088" w:rsidRDefault="005A7A46" w:rsidP="005A7A46">
      <w:pPr>
        <w:pStyle w:val="NoSpacing"/>
        <w:jc w:val="center"/>
        <w:rPr>
          <w:rFonts w:ascii="Times New Roman" w:hAnsi="Times New Roman"/>
          <w:lang w:val="it-IT"/>
        </w:rPr>
      </w:pPr>
      <w:r w:rsidRPr="00061088">
        <w:rPr>
          <w:rFonts w:ascii="Times New Roman" w:hAnsi="Times New Roman"/>
          <w:lang w:val="it-IT"/>
        </w:rPr>
        <w:t>DISPOZITA TË PËRGJITHSHME</w:t>
      </w:r>
    </w:p>
    <w:p w:rsidR="005A7A46" w:rsidRPr="00061088" w:rsidRDefault="005A7A46" w:rsidP="005A7A46">
      <w:pPr>
        <w:pStyle w:val="NoSpacing"/>
        <w:jc w:val="center"/>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1</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Objekti i ligjit</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Objekt i këtij ligji janë taksat e bashkive dhe të komunave.</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2</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Qëllimi i ligjit</w:t>
      </w:r>
    </w:p>
    <w:p w:rsidR="005A7A46" w:rsidRPr="002F5D24" w:rsidRDefault="005A7A46" w:rsidP="005A7A46">
      <w:pPr>
        <w:pStyle w:val="NoSpacing"/>
        <w:jc w:val="center"/>
        <w:rPr>
          <w:rFonts w:ascii="Times New Roman" w:hAnsi="Times New Roman"/>
          <w:b/>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Ky ligj përcakton rregullat për mënyrën e ushtrimit të të drejtave dhe të detyrave nga organet e qeverisjes vendore, për vendosjen e taksave vendore, mbledhjen dhe administrimin e tyre.</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3</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Përkufizime</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Në zbatim të këtij ligji:</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lastRenderedPageBreak/>
        <w:t>1.</w:t>
      </w:r>
      <w:r w:rsidRPr="00061088">
        <w:rPr>
          <w:rFonts w:ascii="Times New Roman" w:hAnsi="Times New Roman"/>
          <w:lang w:val="it-IT"/>
        </w:rPr>
        <w:t xml:space="preserve"> Termat e përdorur do të kenë të njëjtin kuptim me termat e përcaktuar në nenin 2 të ligjit nr.8652, datë 31.7.2000 “Për organizimin dhe funksionimin e qeverisjes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2.</w:t>
      </w:r>
      <w:r w:rsidRPr="00061088">
        <w:rPr>
          <w:rFonts w:ascii="Times New Roman" w:hAnsi="Times New Roman"/>
          <w:lang w:val="it-IT"/>
        </w:rPr>
        <w:t xml:space="preserve"> </w:t>
      </w:r>
      <w:r w:rsidRPr="00061088">
        <w:rPr>
          <w:rFonts w:ascii="Times New Roman" w:hAnsi="Times New Roman"/>
          <w:u w:val="single"/>
          <w:lang w:val="it-IT"/>
        </w:rPr>
        <w:t>“Tokë bujqësore”</w:t>
      </w:r>
      <w:r w:rsidRPr="00061088">
        <w:rPr>
          <w:rFonts w:ascii="Times New Roman" w:hAnsi="Times New Roman"/>
          <w:lang w:val="it-IT"/>
        </w:rPr>
        <w:t xml:space="preserve"> është toka e përcaktuar si e tillë në regjistrin e zyrave të regjistrimit të pasurisë.</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3.</w:t>
      </w:r>
      <w:r w:rsidRPr="00061088">
        <w:rPr>
          <w:rFonts w:ascii="Times New Roman" w:hAnsi="Times New Roman"/>
          <w:lang w:val="it-IT"/>
        </w:rPr>
        <w:t xml:space="preserve"> </w:t>
      </w:r>
      <w:r w:rsidRPr="00061088">
        <w:rPr>
          <w:rFonts w:ascii="Times New Roman" w:hAnsi="Times New Roman"/>
          <w:u w:val="single"/>
          <w:lang w:val="it-IT"/>
        </w:rPr>
        <w:t>“Zyrë e taksave”</w:t>
      </w:r>
      <w:r w:rsidRPr="00061088">
        <w:rPr>
          <w:rFonts w:ascii="Times New Roman" w:hAnsi="Times New Roman"/>
          <w:lang w:val="it-IT"/>
        </w:rPr>
        <w:t xml:space="preserve"> është njësia organizative që, me vendim të këshillit të bashkisë ose komunës, ngarkohet për administrimin e taksave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4.</w:t>
      </w:r>
      <w:r w:rsidRPr="00061088">
        <w:rPr>
          <w:rFonts w:ascii="Times New Roman" w:hAnsi="Times New Roman"/>
          <w:lang w:val="it-IT"/>
        </w:rPr>
        <w:t xml:space="preserve"> </w:t>
      </w:r>
      <w:r w:rsidRPr="00061088">
        <w:rPr>
          <w:rFonts w:ascii="Times New Roman" w:hAnsi="Times New Roman"/>
          <w:u w:val="single"/>
          <w:lang w:val="it-IT"/>
        </w:rPr>
        <w:t>“Organe tatimore të pushtetit qendror”</w:t>
      </w:r>
      <w:r w:rsidRPr="00061088">
        <w:rPr>
          <w:rFonts w:ascii="Times New Roman" w:hAnsi="Times New Roman"/>
          <w:lang w:val="it-IT"/>
        </w:rPr>
        <w:t xml:space="preserve"> janë Drejtoria e Përgjithshme e Tatimeve dhe degët e tatim-taksave në rrethe.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5.</w:t>
      </w:r>
      <w:r w:rsidRPr="00061088">
        <w:rPr>
          <w:rFonts w:ascii="Times New Roman" w:hAnsi="Times New Roman"/>
          <w:lang w:val="it-IT"/>
        </w:rPr>
        <w:t xml:space="preserve"> </w:t>
      </w:r>
      <w:r w:rsidRPr="00061088">
        <w:rPr>
          <w:rFonts w:ascii="Times New Roman" w:hAnsi="Times New Roman"/>
          <w:u w:val="single"/>
          <w:lang w:val="it-IT"/>
        </w:rPr>
        <w:t>“Nivel tregues i taksës”</w:t>
      </w:r>
      <w:r w:rsidRPr="00061088">
        <w:rPr>
          <w:rFonts w:ascii="Times New Roman" w:hAnsi="Times New Roman"/>
          <w:lang w:val="it-IT"/>
        </w:rPr>
        <w:t xml:space="preserve"> është niveli i taksës mbi biznesin e vogël, i parashikuar në aneksin 5, që i bashkëlidhet këtij ligji.</w:t>
      </w:r>
    </w:p>
    <w:p w:rsidR="005A7A46" w:rsidRDefault="005A7A46" w:rsidP="005A7A46">
      <w:pPr>
        <w:pStyle w:val="NoSpacing"/>
        <w:jc w:val="both"/>
        <w:rPr>
          <w:rFonts w:ascii="Times New Roman" w:hAnsi="Times New Roman"/>
          <w:lang w:val="it-IT"/>
        </w:rPr>
      </w:pPr>
      <w:r w:rsidRPr="002F5D24">
        <w:rPr>
          <w:rFonts w:ascii="Times New Roman" w:hAnsi="Times New Roman"/>
          <w:b/>
          <w:lang w:val="it-IT"/>
        </w:rPr>
        <w:t>6.</w:t>
      </w:r>
      <w:r w:rsidRPr="00061088">
        <w:rPr>
          <w:rFonts w:ascii="Times New Roman" w:hAnsi="Times New Roman"/>
          <w:lang w:val="it-IT"/>
        </w:rPr>
        <w:t xml:space="preserve"> </w:t>
      </w:r>
      <w:r w:rsidRPr="00061088">
        <w:rPr>
          <w:rFonts w:ascii="Times New Roman" w:hAnsi="Times New Roman"/>
          <w:u w:val="single"/>
          <w:lang w:val="it-IT"/>
        </w:rPr>
        <w:t>“Arka regjistruese”</w:t>
      </w:r>
      <w:r w:rsidRPr="00061088">
        <w:rPr>
          <w:rFonts w:ascii="Times New Roman" w:hAnsi="Times New Roman"/>
          <w:lang w:val="it-IT"/>
        </w:rPr>
        <w:t xml:space="preserve"> janë kasat regjistruese elektronike, të detyrueshme për lëshimin e kuponave tatimorë nga biznesi, në përputhje me vendimin e Këshillit të Ministrave dhe me udhëzimin e Ministrit të Financave.</w:t>
      </w:r>
    </w:p>
    <w:p w:rsidR="005A7A46" w:rsidRPr="00C9657E" w:rsidRDefault="005A7A46" w:rsidP="005A7A46">
      <w:pPr>
        <w:pStyle w:val="NoSpacing"/>
        <w:jc w:val="both"/>
        <w:rPr>
          <w:rFonts w:ascii="Times New Roman" w:hAnsi="Times New Roman"/>
          <w:lang w:val="it-IT"/>
        </w:rPr>
      </w:pPr>
      <w:r w:rsidRPr="00C9657E">
        <w:rPr>
          <w:rFonts w:ascii="Times New Roman" w:hAnsi="Times New Roman"/>
          <w:b/>
        </w:rPr>
        <w:t>7.</w:t>
      </w:r>
      <w:r w:rsidRPr="00C9657E">
        <w:rPr>
          <w:rFonts w:ascii="Times New Roman" w:hAnsi="Times New Roman"/>
        </w:rPr>
        <w:t xml:space="preserve"> "Truall" është një sipërfaqe toke, jobujqësore, që ndodhet </w:t>
      </w:r>
      <w:proofErr w:type="gramStart"/>
      <w:r w:rsidRPr="00C9657E">
        <w:rPr>
          <w:rFonts w:ascii="Times New Roman" w:hAnsi="Times New Roman"/>
        </w:rPr>
        <w:t>brenda</w:t>
      </w:r>
      <w:proofErr w:type="gramEnd"/>
      <w:r w:rsidRPr="00C9657E">
        <w:rPr>
          <w:rFonts w:ascii="Times New Roman" w:hAnsi="Times New Roman"/>
        </w:rPr>
        <w:t xml:space="preserve"> vijës kufizuese të ndërtimit, e përcaktuar nëpërmjet dokumenteve ligjore të planifikimit, e m</w:t>
      </w:r>
      <w:r>
        <w:rPr>
          <w:rFonts w:ascii="Times New Roman" w:hAnsi="Times New Roman"/>
        </w:rPr>
        <w:t>iratuar për të ndërtuar mbi të.</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4</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Zbatimi i sistemit tatimor në Republikën e Shqipërisë</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1.</w:t>
      </w:r>
      <w:r w:rsidRPr="00061088">
        <w:rPr>
          <w:rFonts w:ascii="Times New Roman" w:hAnsi="Times New Roman"/>
          <w:lang w:val="it-IT"/>
        </w:rPr>
        <w:t xml:space="preserve"> Bashkitë, dhe organet tatimore të pushtetit qendror i ushtrojnë të drejtat dhe përgjegjësitë e tyre fiskale për taksat vendore, në përputhje me ligjin nr.8560, datë 22.12.1999 “Për procedurat tatimore në Republikën e Shqipërisë”, të ndryshuar, e çdo akt tjetër detyrues për sistemin tatimor në Republikën e Shqipërisë, për aq sa këto të fundit nuk bien në kundërshtim me këtë ligj dhe me ligjin nr.8652, datë 31.7.2000 “Për organizimin dhe funksionimin e qeverisjes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2.</w:t>
      </w:r>
      <w:r w:rsidRPr="00061088">
        <w:rPr>
          <w:rFonts w:ascii="Times New Roman" w:hAnsi="Times New Roman"/>
          <w:lang w:val="it-IT"/>
        </w:rPr>
        <w:t xml:space="preserve"> Zyra e taksave të bashkisë apo komunës vendos e zbaton sanksione për shkelje të procedurave e të detyrimeve fiskale vendore, të përcaktuara në ligjin nr.8560, datë 22.12.1999 “Për procedurat tatimore në Republikën e Shqipërisë”, të ndryshuar.</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3.</w:t>
      </w:r>
      <w:r w:rsidRPr="00061088">
        <w:rPr>
          <w:rFonts w:ascii="Times New Roman" w:hAnsi="Times New Roman"/>
          <w:lang w:val="it-IT"/>
        </w:rPr>
        <w:t xml:space="preserve"> Policia bashkiake ose e komunës mbështet inspektorët e taksave të bashkisë ose komunës në veprimtarinë e tyre, kur gjykohet e nevojshme dhe në përputhje me rregullat e përcaktuara nga këshilli i bashkisë ose i komunës, sipas nenit 5 të këtij ligji.</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4.</w:t>
      </w:r>
      <w:r w:rsidRPr="00061088">
        <w:rPr>
          <w:rFonts w:ascii="Times New Roman" w:hAnsi="Times New Roman"/>
          <w:lang w:val="it-IT"/>
        </w:rPr>
        <w:t xml:space="preserve"> Organet tatimore të pushtetit qendror, për administrimin në tërësi të sistemit tatimor, ndërmarrin edhe veprime vlerësimi dhe kontrolli për çështje që lidhen ose ndikojnë në administrimin e tatimeve ose të taksave kombëtare. Zyrat e taksave të bashkive njoftojnë dhe mbështesin organet tatimore të pushtetit qendror, kur u kërkohet prej këtyre të fundit.</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5.</w:t>
      </w:r>
      <w:r w:rsidRPr="00061088">
        <w:rPr>
          <w:rFonts w:ascii="Times New Roman" w:hAnsi="Times New Roman"/>
          <w:lang w:val="it-IT"/>
        </w:rPr>
        <w:t xml:space="preserve"> Organet tatimore të pushtetit qendror, me kërkesë të bashkisë ose komunës, mbështesin veprimtarinë e tyre për administrimin e taksave vendore. Palët mund të bashkëpunojnë mbi bazën e mirëkuptimit ose bazuar në një marrëveshje tip të miratuar me udhëzim të Ministrit të Financave.</w:t>
      </w:r>
    </w:p>
    <w:p w:rsidR="005A7A46" w:rsidRDefault="005A7A46" w:rsidP="005A7A46">
      <w:pPr>
        <w:pStyle w:val="NoSpacing"/>
        <w:jc w:val="both"/>
        <w:rPr>
          <w:rFonts w:ascii="Times New Roman" w:hAnsi="Times New Roman"/>
        </w:rPr>
      </w:pPr>
      <w:r w:rsidRPr="002F5D24">
        <w:rPr>
          <w:rFonts w:ascii="Times New Roman" w:hAnsi="Times New Roman"/>
          <w:b/>
          <w:lang w:val="it-IT"/>
        </w:rPr>
        <w:t>6.</w:t>
      </w:r>
      <w:r w:rsidRPr="00061088">
        <w:rPr>
          <w:rFonts w:ascii="Times New Roman" w:hAnsi="Times New Roman"/>
          <w:lang w:val="it-IT"/>
        </w:rPr>
        <w:t xml:space="preserve"> </w:t>
      </w:r>
      <w:proofErr w:type="gramStart"/>
      <w:r w:rsidRPr="00C9657E">
        <w:rPr>
          <w:rFonts w:ascii="Times New Roman" w:hAnsi="Times New Roman"/>
        </w:rPr>
        <w:t>Zgjidhja e mosmarrëveshjeve ndërmjet bashkive dhe organeve tatimore të pushtetit qendror, për çështje që kanë të bëjnë me kompetencën e juridiksionit mbi taksën vendore, bëhet me mirëkuptim.</w:t>
      </w:r>
      <w:proofErr w:type="gramEnd"/>
      <w:r w:rsidRPr="00C9657E">
        <w:rPr>
          <w:rFonts w:ascii="Times New Roman" w:hAnsi="Times New Roman"/>
        </w:rPr>
        <w:t xml:space="preserve"> </w:t>
      </w:r>
      <w:proofErr w:type="gramStart"/>
      <w:r w:rsidRPr="00C9657E">
        <w:rPr>
          <w:rFonts w:ascii="Times New Roman" w:hAnsi="Times New Roman"/>
        </w:rPr>
        <w:t>Në të kundërt, palët i drejtohen gjykatës.</w:t>
      </w:r>
      <w:proofErr w:type="gramEnd"/>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7.</w:t>
      </w:r>
      <w:r w:rsidRPr="00061088">
        <w:rPr>
          <w:rFonts w:ascii="Times New Roman" w:hAnsi="Times New Roman"/>
          <w:lang w:val="it-IT"/>
        </w:rPr>
        <w:t xml:space="preserve"> Pranë çdo bashkie dhe komune krijohet regjistri i taksave vendore dhe taksapaguesve vendorë. Forma dhe kodifikimi i këtij regjistri përcaktohen me udhëzim të Ministrit të Financave, në përputhje me këtë ligj dhe me ligjin nr.8560, datë 22.12.1999 “Për procedurat tatimore në Republikën e Shqipërisë”, të ndryshuar.</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8.</w:t>
      </w:r>
      <w:r w:rsidRPr="00061088">
        <w:rPr>
          <w:rFonts w:ascii="Times New Roman" w:hAnsi="Times New Roman"/>
          <w:lang w:val="it-IT"/>
        </w:rPr>
        <w:t xml:space="preserve"> Ministri i Financave dhe Ministri i Brendshëm nxjerrin udhëzime, në zbatim të këtij neni, për sigurimin e uniformitetit minimal e të domosdoshëm të standardeve procedurale e të raportimit të sistemit të taksave vendore.</w:t>
      </w:r>
    </w:p>
    <w:p w:rsidR="005A7A46" w:rsidRPr="002F5D24" w:rsidRDefault="005A7A46" w:rsidP="005A7A46">
      <w:pPr>
        <w:pStyle w:val="NoSpacing"/>
        <w:jc w:val="center"/>
        <w:rPr>
          <w:rFonts w:ascii="Times New Roman" w:hAnsi="Times New Roman"/>
          <w:b/>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5</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Rregulla të përbashkëta për taksat vendore</w:t>
      </w:r>
    </w:p>
    <w:p w:rsidR="005A7A46"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Me përjashtim të rasteve kur në këtë ligj përcaktohet shprehimisht ndryshe, këshilli i bashkisë ose i komunës:</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a)</w:t>
      </w:r>
      <w:r w:rsidRPr="00061088">
        <w:rPr>
          <w:rFonts w:ascii="Times New Roman" w:hAnsi="Times New Roman"/>
          <w:lang w:val="it-IT"/>
        </w:rPr>
        <w:t xml:space="preserve"> bën edhe kategorizime më të hollësishme, në përputhje me kushtet dhe interesat vendorë, brenda kategorive minimale të bazës së taksës, të përcaktuar në këtë ligj;</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b)</w:t>
      </w:r>
      <w:r w:rsidRPr="00061088">
        <w:rPr>
          <w:rFonts w:ascii="Times New Roman" w:hAnsi="Times New Roman"/>
          <w:lang w:val="it-IT"/>
        </w:rPr>
        <w:t xml:space="preserve"> vendos për nivelin e taksës, brenda kufijve të përcaktuar në këtë ligj, për çdo kategori e nënkategori të bazës së taksës;</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c)</w:t>
      </w:r>
      <w:r w:rsidRPr="00061088">
        <w:rPr>
          <w:rFonts w:ascii="Times New Roman" w:hAnsi="Times New Roman"/>
          <w:lang w:val="it-IT"/>
        </w:rPr>
        <w:t xml:space="preserve"> përcakton numrin e kësteve të pagimit të taksës dhe afatet e kryerjes së tyre, si dhe kushtet lehtësuese në rastet e pagesës së plotë dhe përpara afateve të detyrimeve fiskale;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ç)</w:t>
      </w:r>
      <w:r w:rsidRPr="00061088">
        <w:rPr>
          <w:rFonts w:ascii="Times New Roman" w:hAnsi="Times New Roman"/>
          <w:lang w:val="it-IT"/>
        </w:rPr>
        <w:t xml:space="preserve"> përcakton:</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i)</w:t>
      </w:r>
      <w:r w:rsidRPr="00061088">
        <w:rPr>
          <w:rFonts w:ascii="Times New Roman" w:hAnsi="Times New Roman"/>
          <w:lang w:val="it-IT"/>
        </w:rPr>
        <w:t xml:space="preserve"> detyrat dhe përgjegjësitë e zyrës së taksave;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ii)</w:t>
      </w:r>
      <w:r w:rsidRPr="00061088">
        <w:rPr>
          <w:rFonts w:ascii="Times New Roman" w:hAnsi="Times New Roman"/>
          <w:lang w:val="it-IT"/>
        </w:rPr>
        <w:t xml:space="preserve"> mënyrën e mbledhjes së taksës, përfshirë zgjedhjen e agjentit fiskal dhe detyrimet e ndërsjella;</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iii)</w:t>
      </w:r>
      <w:r w:rsidRPr="00061088">
        <w:rPr>
          <w:rFonts w:ascii="Times New Roman" w:hAnsi="Times New Roman"/>
          <w:lang w:val="it-IT"/>
        </w:rPr>
        <w:t xml:space="preserve"> rastet e ndërhyrjes së policisë bashkiake e të komunës, në mbështetje të administrimit të taksave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iv)</w:t>
      </w:r>
      <w:r w:rsidRPr="00061088">
        <w:rPr>
          <w:rFonts w:ascii="Times New Roman" w:hAnsi="Times New Roman"/>
          <w:lang w:val="it-IT"/>
        </w:rPr>
        <w:t xml:space="preserve"> rregullat e raportimit, të dokumentimit e kontrollit të taksave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v)</w:t>
      </w:r>
      <w:r w:rsidRPr="00061088">
        <w:rPr>
          <w:rFonts w:ascii="Times New Roman" w:hAnsi="Times New Roman"/>
          <w:lang w:val="it-IT"/>
        </w:rPr>
        <w:t xml:space="preserve"> kriteret dhe procedurat e marrëdhënieve me taksapaguesit, përfshirë të drejtën e tyre të ankimimit;</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vi)</w:t>
      </w:r>
      <w:r w:rsidRPr="00061088">
        <w:rPr>
          <w:rFonts w:ascii="Times New Roman" w:hAnsi="Times New Roman"/>
          <w:lang w:val="it-IT"/>
        </w:rPr>
        <w:t xml:space="preserve"> mënyrat e zbatimit të sanksioneve për kundërvajtje administrative.</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6</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Përjashtimi nga taksat</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Përjashtohen nga taksat vendore të gjitha subjektet e parashikuara shprehimisht në këtë ligj apo në ligje të tjera të veçanta. Për përjashtimet nga taksat vendore, të cilat aplikohen pas hyrjes në fuqi të këtij ligji, pushteti vendor do të kompensohet për efektet financiare nga Buxheti i Shtetit.</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7</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Ankimi</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Ankimi i taksapaguesit në nivel vendor kundër vendimit apo veprimit të zyrës së taksave bëhet te kryetari i bashkisë ose i komunës, sipas kritereve dhe rregullave të vendosura nga këshilli bashkiak, në përputhje me nenin 4 të këtij ligji. Taksapaguesi ka të drejtë të ankohet në gjykatë kundër vendimit të kryetarit të bashkisë ose komunës.</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color w:val="auto"/>
          <w:lang w:val="it-IT"/>
        </w:rPr>
      </w:pPr>
      <w:r w:rsidRPr="002F5D24">
        <w:rPr>
          <w:rFonts w:ascii="Times New Roman" w:hAnsi="Times New Roman"/>
          <w:b/>
          <w:color w:val="auto"/>
          <w:lang w:val="it-IT"/>
        </w:rPr>
        <w:t>Neni 8</w:t>
      </w:r>
    </w:p>
    <w:p w:rsidR="005A7A46" w:rsidRPr="002F5D24" w:rsidRDefault="005A7A46" w:rsidP="005A7A46">
      <w:pPr>
        <w:pStyle w:val="NoSpacing"/>
        <w:jc w:val="center"/>
        <w:rPr>
          <w:rFonts w:ascii="Times New Roman" w:hAnsi="Times New Roman"/>
          <w:b/>
          <w:color w:val="auto"/>
          <w:lang w:val="it-IT"/>
        </w:rPr>
      </w:pPr>
      <w:r w:rsidRPr="002F5D24">
        <w:rPr>
          <w:rFonts w:ascii="Times New Roman" w:hAnsi="Times New Roman"/>
          <w:b/>
          <w:color w:val="auto"/>
          <w:lang w:val="it-IT"/>
        </w:rPr>
        <w:t>Të drejtat e tatimpaguesit</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Tatimpaguesi kërkon të drejtat në përputhje me procedurat tatimore në Republikën e Shqipërisë dhe me këtë ligj.</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center"/>
        <w:rPr>
          <w:rFonts w:ascii="Times New Roman" w:hAnsi="Times New Roman"/>
          <w:lang w:val="nb-NO"/>
        </w:rPr>
      </w:pPr>
      <w:r w:rsidRPr="00061088">
        <w:rPr>
          <w:rFonts w:ascii="Times New Roman" w:hAnsi="Times New Roman"/>
          <w:lang w:val="nb-NO"/>
        </w:rPr>
        <w:t>KREU II</w:t>
      </w:r>
    </w:p>
    <w:p w:rsidR="005A7A46" w:rsidRPr="00061088" w:rsidRDefault="005A7A46" w:rsidP="005A7A46">
      <w:pPr>
        <w:pStyle w:val="NoSpacing"/>
        <w:jc w:val="center"/>
        <w:rPr>
          <w:rFonts w:ascii="Times New Roman" w:hAnsi="Times New Roman"/>
          <w:lang w:val="nb-NO"/>
        </w:rPr>
      </w:pPr>
      <w:r w:rsidRPr="00061088">
        <w:rPr>
          <w:rFonts w:ascii="Times New Roman" w:hAnsi="Times New Roman"/>
          <w:lang w:val="nb-NO"/>
        </w:rPr>
        <w:t>TAKSAT VENDORE</w:t>
      </w:r>
    </w:p>
    <w:p w:rsidR="005A7A46" w:rsidRPr="00061088" w:rsidRDefault="005A7A46" w:rsidP="005A7A46">
      <w:pPr>
        <w:pStyle w:val="NoSpacing"/>
        <w:jc w:val="center"/>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9</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Llojet e taksave vendore</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Në taksat vendore përfshihen:</w:t>
      </w:r>
    </w:p>
    <w:p w:rsidR="005A7A46" w:rsidRPr="00061088" w:rsidRDefault="005A7A46" w:rsidP="005A7A46">
      <w:pPr>
        <w:pStyle w:val="NoSpacing"/>
        <w:jc w:val="both"/>
        <w:rPr>
          <w:rFonts w:ascii="Times New Roman" w:hAnsi="Times New Roman"/>
          <w:lang w:val="it-IT"/>
        </w:rPr>
      </w:pPr>
      <w:r w:rsidRPr="00650F94">
        <w:rPr>
          <w:rFonts w:ascii="Times New Roman" w:hAnsi="Times New Roman"/>
          <w:b/>
          <w:lang w:val="it-IT"/>
        </w:rPr>
        <w:t>1.</w:t>
      </w:r>
      <w:r w:rsidRPr="00650F94">
        <w:rPr>
          <w:rFonts w:ascii="Times New Roman" w:hAnsi="Times New Roman"/>
          <w:lang w:val="it-IT"/>
        </w:rPr>
        <w:t xml:space="preserve"> </w:t>
      </w:r>
      <w:proofErr w:type="gramStart"/>
      <w:r w:rsidRPr="00650F94">
        <w:rPr>
          <w:rFonts w:ascii="Times New Roman" w:hAnsi="Times New Roman"/>
        </w:rPr>
        <w:t>Tatimi i thjeshtuar mbi fitimin për biznesin e vogël.</w:t>
      </w:r>
      <w:proofErr w:type="gramEnd"/>
    </w:p>
    <w:p w:rsidR="005A7A46" w:rsidRPr="00330FDC" w:rsidRDefault="005A7A46" w:rsidP="005A7A46">
      <w:pPr>
        <w:pStyle w:val="NoSpacing"/>
        <w:jc w:val="both"/>
        <w:rPr>
          <w:rFonts w:ascii="Times New Roman" w:hAnsi="Times New Roman"/>
        </w:rPr>
      </w:pPr>
      <w:r w:rsidRPr="002F5D24">
        <w:rPr>
          <w:rFonts w:ascii="Times New Roman" w:hAnsi="Times New Roman"/>
          <w:b/>
          <w:lang w:val="it-IT"/>
        </w:rPr>
        <w:t>2.</w:t>
      </w:r>
      <w:r w:rsidRPr="00061088">
        <w:rPr>
          <w:rFonts w:ascii="Times New Roman" w:hAnsi="Times New Roman"/>
          <w:lang w:val="it-IT"/>
        </w:rPr>
        <w:t xml:space="preserve"> </w:t>
      </w:r>
      <w:proofErr w:type="gramStart"/>
      <w:r w:rsidRPr="00544EBC">
        <w:rPr>
          <w:rFonts w:ascii="Times New Roman" w:hAnsi="Times New Roman"/>
          <w:highlight w:val="yellow"/>
        </w:rPr>
        <w:t>Taksa mbi pasurinë e paluajtshme, në të cilën përfshihen taksa mbi ndërtesat, taksa mbi tokën bujqësore dhe taksa mbi truallin.</w:t>
      </w:r>
      <w:proofErr w:type="gramEnd"/>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3.</w:t>
      </w:r>
      <w:r w:rsidRPr="00061088">
        <w:rPr>
          <w:rFonts w:ascii="Times New Roman" w:hAnsi="Times New Roman"/>
          <w:lang w:val="it-IT"/>
        </w:rPr>
        <w:t xml:space="preserve"> Taksa e fjetjes në hotel.</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4.</w:t>
      </w:r>
      <w:r w:rsidRPr="00061088">
        <w:rPr>
          <w:rFonts w:ascii="Times New Roman" w:hAnsi="Times New Roman"/>
          <w:lang w:val="it-IT"/>
        </w:rPr>
        <w:t xml:space="preserve"> Taksa e ndikimit në infrastrukturë nga ndërtimet e reja.</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5.</w:t>
      </w:r>
      <w:r w:rsidRPr="00061088">
        <w:rPr>
          <w:rFonts w:ascii="Times New Roman" w:hAnsi="Times New Roman"/>
          <w:lang w:val="it-IT"/>
        </w:rPr>
        <w:t xml:space="preserve"> Taksa mbi kalimin e së drejtës së pronësisë për pasuritë e paluajtshme.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6.</w:t>
      </w:r>
      <w:r w:rsidRPr="00061088">
        <w:rPr>
          <w:rFonts w:ascii="Times New Roman" w:hAnsi="Times New Roman"/>
          <w:lang w:val="it-IT"/>
        </w:rPr>
        <w:t xml:space="preserve"> </w:t>
      </w:r>
      <w:r w:rsidRPr="007A54F5">
        <w:rPr>
          <w:rFonts w:ascii="Times New Roman" w:hAnsi="Times New Roman"/>
          <w:b/>
          <w:i/>
          <w:color w:val="FF0000"/>
          <w:lang w:val="it-IT"/>
        </w:rPr>
        <w:t>(e shfuqizuar).</w:t>
      </w:r>
    </w:p>
    <w:p w:rsidR="005A7A46" w:rsidRPr="004B2A8C" w:rsidRDefault="005A7A46" w:rsidP="005A7A46">
      <w:pPr>
        <w:pStyle w:val="NoSpacing"/>
        <w:jc w:val="both"/>
        <w:rPr>
          <w:rFonts w:ascii="Times New Roman" w:hAnsi="Times New Roman"/>
          <w:i/>
          <w:lang w:val="it-IT"/>
        </w:rPr>
      </w:pPr>
      <w:r w:rsidRPr="002F5D24">
        <w:rPr>
          <w:rFonts w:ascii="Times New Roman" w:hAnsi="Times New Roman"/>
          <w:b/>
          <w:lang w:val="it-IT"/>
        </w:rPr>
        <w:t>7.</w:t>
      </w:r>
      <w:r w:rsidRPr="00061088">
        <w:rPr>
          <w:rFonts w:ascii="Times New Roman" w:hAnsi="Times New Roman"/>
          <w:lang w:val="it-IT"/>
        </w:rPr>
        <w:t xml:space="preserve"> </w:t>
      </w:r>
      <w:r w:rsidRPr="007A54F5">
        <w:rPr>
          <w:rFonts w:ascii="Times New Roman" w:hAnsi="Times New Roman"/>
          <w:b/>
          <w:i/>
          <w:color w:val="FF0000"/>
          <w:lang w:val="it-IT"/>
        </w:rPr>
        <w:t>(e</w:t>
      </w:r>
      <w:r>
        <w:rPr>
          <w:rFonts w:ascii="Times New Roman" w:hAnsi="Times New Roman"/>
          <w:b/>
          <w:i/>
          <w:color w:val="FF0000"/>
          <w:lang w:val="it-IT"/>
        </w:rPr>
        <w:t xml:space="preserve"> </w:t>
      </w:r>
      <w:r w:rsidRPr="007A54F5">
        <w:rPr>
          <w:rFonts w:ascii="Times New Roman" w:hAnsi="Times New Roman"/>
          <w:b/>
          <w:i/>
          <w:color w:val="FF0000"/>
          <w:lang w:val="it-IT"/>
        </w:rPr>
        <w:t>shfuqizuar).</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8.</w:t>
      </w:r>
      <w:r w:rsidRPr="00061088">
        <w:rPr>
          <w:rFonts w:ascii="Times New Roman" w:hAnsi="Times New Roman"/>
          <w:lang w:val="it-IT"/>
        </w:rPr>
        <w:t xml:space="preserve"> Taksa e tabelës.</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9.</w:t>
      </w:r>
      <w:r w:rsidRPr="00061088">
        <w:rPr>
          <w:rFonts w:ascii="Times New Roman" w:hAnsi="Times New Roman"/>
          <w:lang w:val="it-IT"/>
        </w:rPr>
        <w:t xml:space="preserve"> Taksa të përkohshme.</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center"/>
        <w:rPr>
          <w:rFonts w:ascii="Times New Roman" w:hAnsi="Times New Roman"/>
          <w:lang w:val="it-IT"/>
        </w:rPr>
      </w:pPr>
      <w:r w:rsidRPr="00061088">
        <w:rPr>
          <w:rFonts w:ascii="Times New Roman" w:hAnsi="Times New Roman"/>
          <w:lang w:val="it-IT"/>
        </w:rPr>
        <w:t>KREU III</w:t>
      </w:r>
    </w:p>
    <w:p w:rsidR="005A7A46" w:rsidRPr="00650F94" w:rsidRDefault="005A7A46" w:rsidP="005A7A46">
      <w:pPr>
        <w:pStyle w:val="NoSpacing"/>
        <w:jc w:val="center"/>
        <w:rPr>
          <w:rFonts w:ascii="Times New Roman" w:hAnsi="Times New Roman"/>
        </w:rPr>
      </w:pPr>
      <w:r w:rsidRPr="00650F94">
        <w:rPr>
          <w:rFonts w:ascii="Times New Roman" w:hAnsi="Times New Roman"/>
        </w:rPr>
        <w:t>TATIMI I THJESHTUAR MBI FITIMIN PËR BIZNESIN E VOGËL</w:t>
      </w:r>
    </w:p>
    <w:p w:rsidR="005A7A46" w:rsidRPr="00650F94" w:rsidRDefault="005A7A46" w:rsidP="005A7A46">
      <w:pPr>
        <w:pStyle w:val="NoSpacing"/>
        <w:jc w:val="center"/>
        <w:rPr>
          <w:rFonts w:ascii="Times New Roman" w:hAnsi="Times New Roman"/>
          <w:lang w:val="it-IT"/>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10</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Tatimi i thjeshtuar mbi fitimin për biznesin e vogël</w:t>
      </w:r>
    </w:p>
    <w:p w:rsidR="005A7A46" w:rsidRPr="00650F94" w:rsidRDefault="005A7A46" w:rsidP="005A7A46">
      <w:pPr>
        <w:pStyle w:val="NoSpacing"/>
        <w:jc w:val="center"/>
        <w:rPr>
          <w:rFonts w:ascii="Times New Roman" w:hAnsi="Times New Roman"/>
        </w:rPr>
      </w:pPr>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rPr>
        <w:t>Çdo subjekt, i cili kryen një biznes, me anë të të cilit realizohet gjatë vitit fiskal qarkullim më i vogël ose i barabartë me 8 000 000 (tetë milionë) lekë, i nënshtrohet detyrimit të pagesës së tatimit të thjeshtuar mbi fitimin për biznesin e vogël.</w:t>
      </w:r>
      <w:proofErr w:type="gramEnd"/>
    </w:p>
    <w:p w:rsidR="005A7A46" w:rsidRPr="00650F94" w:rsidRDefault="005A7A46" w:rsidP="005A7A46">
      <w:pPr>
        <w:pStyle w:val="NoSpacing"/>
        <w:jc w:val="both"/>
        <w:rPr>
          <w:rFonts w:ascii="Times New Roman" w:hAnsi="Times New Roman"/>
        </w:rPr>
      </w:pPr>
      <w:r w:rsidRPr="00650F94">
        <w:rPr>
          <w:rFonts w:ascii="Times New Roman" w:hAnsi="Times New Roman"/>
        </w:rPr>
        <w:t>Të ardhurat gjithsej nga veprimtaria e biznesit të vogël nënkuptojnë çdo lloj të ardhure, të realizuar gjatë periudhës tatimore dhe përfshijnë, pa u kufizuar vetëm në to: të ardhurat e realizuara nga furnizimi i mallrave dhe shërbimeve, të ardhurat nga pjesëmarrjet, të ardhurat nga interesat, të ardhurat nga shfrytëzimi i pasurisë së luajtshme e të paluajtshme.</w:t>
      </w:r>
    </w:p>
    <w:p w:rsidR="005A7A46" w:rsidRPr="00650F94" w:rsidRDefault="005A7A46" w:rsidP="005A7A46">
      <w:pPr>
        <w:pStyle w:val="NoSpacing"/>
        <w:jc w:val="both"/>
        <w:rPr>
          <w:rFonts w:ascii="Times New Roman" w:hAnsi="Times New Roman"/>
        </w:rPr>
      </w:pPr>
    </w:p>
    <w:p w:rsidR="005A7A46" w:rsidRPr="00330FDC" w:rsidRDefault="005A7A46" w:rsidP="005A7A46">
      <w:pPr>
        <w:pStyle w:val="NoSpacing"/>
        <w:jc w:val="center"/>
        <w:rPr>
          <w:rFonts w:ascii="Times New Roman" w:hAnsi="Times New Roman"/>
          <w:b/>
        </w:rPr>
      </w:pPr>
      <w:r w:rsidRPr="00330FDC">
        <w:rPr>
          <w:rFonts w:ascii="Times New Roman" w:hAnsi="Times New Roman"/>
          <w:b/>
        </w:rPr>
        <w:t>Neni 11</w:t>
      </w:r>
    </w:p>
    <w:p w:rsidR="005A7A46" w:rsidRPr="00330FDC" w:rsidRDefault="005A7A46" w:rsidP="005A7A46">
      <w:pPr>
        <w:pStyle w:val="NoSpacing"/>
        <w:jc w:val="center"/>
        <w:rPr>
          <w:rFonts w:ascii="Times New Roman" w:hAnsi="Times New Roman"/>
          <w:b/>
        </w:rPr>
      </w:pPr>
      <w:r w:rsidRPr="00330FDC">
        <w:rPr>
          <w:rFonts w:ascii="Times New Roman" w:hAnsi="Times New Roman"/>
          <w:b/>
        </w:rPr>
        <w:t>Shkalla tatimore</w:t>
      </w:r>
    </w:p>
    <w:p w:rsidR="005A7A46" w:rsidRPr="00330FDC" w:rsidRDefault="005A7A46" w:rsidP="005A7A46">
      <w:pPr>
        <w:pStyle w:val="NoSpacing"/>
        <w:jc w:val="center"/>
        <w:rPr>
          <w:rFonts w:ascii="Times New Roman" w:hAnsi="Times New Roman"/>
          <w:b/>
        </w:rPr>
      </w:pPr>
    </w:p>
    <w:p w:rsidR="005A7A46" w:rsidRPr="00330FDC" w:rsidRDefault="005A7A46" w:rsidP="005A7A46">
      <w:pPr>
        <w:pStyle w:val="NoSpacing"/>
        <w:jc w:val="both"/>
        <w:rPr>
          <w:rFonts w:ascii="Times New Roman" w:hAnsi="Times New Roman"/>
        </w:rPr>
      </w:pPr>
      <w:r w:rsidRPr="00330FDC">
        <w:rPr>
          <w:rFonts w:ascii="Times New Roman" w:hAnsi="Times New Roman"/>
          <w:b/>
        </w:rPr>
        <w:t>1.</w:t>
      </w:r>
      <w:r w:rsidRPr="00330FDC">
        <w:rPr>
          <w:rFonts w:ascii="Times New Roman" w:hAnsi="Times New Roman"/>
        </w:rPr>
        <w:t xml:space="preserve"> Shkalla tatimore e aplikueshme mbi fitimin e tatueshëm, për tatimpaguesit që i nënshtrohen tatimit të thjeshtuar mbi fitimin e biznesit të vogël, me qarkullim vjetor nga 5 (pesë) deri në 8 (tetë) milionë lekë, është 5 për qind.</w:t>
      </w:r>
    </w:p>
    <w:p w:rsidR="005A7A46" w:rsidRDefault="005A7A46" w:rsidP="005A7A46">
      <w:pPr>
        <w:pStyle w:val="NoSpacing"/>
        <w:jc w:val="both"/>
        <w:rPr>
          <w:rFonts w:ascii="Times New Roman" w:hAnsi="Times New Roman"/>
        </w:rPr>
      </w:pPr>
      <w:r w:rsidRPr="00330FDC">
        <w:rPr>
          <w:rFonts w:ascii="Times New Roman" w:hAnsi="Times New Roman"/>
          <w:b/>
        </w:rPr>
        <w:t>2.</w:t>
      </w:r>
      <w:r w:rsidRPr="00330FDC">
        <w:rPr>
          <w:rFonts w:ascii="Times New Roman" w:hAnsi="Times New Roman"/>
        </w:rPr>
        <w:t xml:space="preserve"> Tatimi i thjeshtuar mbi fitimin, për tatimpaguesit me qarkullim vjetor nga 0 (zero) deri në 5 (pesë) milionë lekë, është 0 (zero) lekë në vit.</w:t>
      </w:r>
    </w:p>
    <w:p w:rsidR="005A7A46" w:rsidRPr="00330FDC"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12</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Shpenzimet e njohura</w:t>
      </w:r>
    </w:p>
    <w:p w:rsidR="005A7A46" w:rsidRPr="00650F94" w:rsidRDefault="005A7A46" w:rsidP="005A7A46">
      <w:pPr>
        <w:pStyle w:val="NoSpacing"/>
        <w:jc w:val="both"/>
        <w:rPr>
          <w:rFonts w:ascii="Times New Roman" w:hAnsi="Times New Roman"/>
          <w:highlight w:val="yellow"/>
        </w:rPr>
      </w:pPr>
    </w:p>
    <w:p w:rsidR="005A7A46" w:rsidRPr="00650F94" w:rsidRDefault="005A7A46" w:rsidP="005A7A46">
      <w:pPr>
        <w:pStyle w:val="NoSpacing"/>
        <w:jc w:val="both"/>
        <w:rPr>
          <w:rFonts w:ascii="Times New Roman" w:hAnsi="Times New Roman"/>
        </w:rPr>
      </w:pPr>
      <w:r w:rsidRPr="00650F94">
        <w:rPr>
          <w:rFonts w:ascii="Times New Roman" w:hAnsi="Times New Roman"/>
        </w:rPr>
        <w:t>Për përcaktimin e fitimit të tatueshëm në Republikën e Shqipërisë njihen si shpenzime ato që kryhen për qëllime fitimi, sigurimi dhe ruajtje të fitimit, në masën që këto shpenzime provohen dhe dokumentohen nga tatimpaguesi, si dhe kur janë objekt i kufizimeve të specifikuara nga ky ligj.</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13</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Shpenzimet e panjohura</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both"/>
        <w:rPr>
          <w:rFonts w:ascii="Times New Roman" w:hAnsi="Times New Roman"/>
        </w:rPr>
      </w:pPr>
      <w:r w:rsidRPr="00650F94">
        <w:rPr>
          <w:rFonts w:ascii="Times New Roman" w:hAnsi="Times New Roman"/>
          <w:b/>
        </w:rPr>
        <w:t>1.</w:t>
      </w:r>
      <w:r w:rsidRPr="00650F94">
        <w:rPr>
          <w:rFonts w:ascii="Times New Roman" w:hAnsi="Times New Roman"/>
        </w:rPr>
        <w:t xml:space="preserve"> Për efekt të përcaktimit të fitimit të tatueshëm, nuk njihen shpenzimet e mëposhtme:</w:t>
      </w:r>
    </w:p>
    <w:p w:rsidR="005A7A46" w:rsidRPr="00650F94" w:rsidRDefault="005A7A46" w:rsidP="005A7A46">
      <w:pPr>
        <w:pStyle w:val="NoSpacing"/>
        <w:jc w:val="both"/>
        <w:rPr>
          <w:rFonts w:ascii="Times New Roman" w:hAnsi="Times New Roman"/>
        </w:rPr>
      </w:pPr>
      <w:r w:rsidRPr="00650F94">
        <w:rPr>
          <w:rFonts w:ascii="Times New Roman" w:hAnsi="Times New Roman"/>
          <w:b/>
        </w:rPr>
        <w:lastRenderedPageBreak/>
        <w:t>a)</w:t>
      </w:r>
      <w:r w:rsidRPr="00650F94">
        <w:rPr>
          <w:rFonts w:ascii="Times New Roman" w:hAnsi="Times New Roman"/>
        </w:rPr>
        <w:t xml:space="preserve"> </w:t>
      </w:r>
      <w:proofErr w:type="gramStart"/>
      <w:r w:rsidRPr="00650F94">
        <w:rPr>
          <w:rFonts w:ascii="Times New Roman" w:hAnsi="Times New Roman"/>
        </w:rPr>
        <w:t>kostoja</w:t>
      </w:r>
      <w:proofErr w:type="gramEnd"/>
      <w:r w:rsidRPr="00650F94">
        <w:rPr>
          <w:rFonts w:ascii="Times New Roman" w:hAnsi="Times New Roman"/>
        </w:rPr>
        <w:t xml:space="preserve"> e blerjes dhe e përmirësimit të tokës e të truallit;</w:t>
      </w:r>
    </w:p>
    <w:p w:rsidR="005A7A46" w:rsidRPr="00650F94" w:rsidRDefault="005A7A46" w:rsidP="005A7A46">
      <w:pPr>
        <w:pStyle w:val="NoSpacing"/>
        <w:jc w:val="both"/>
        <w:rPr>
          <w:rFonts w:ascii="Times New Roman" w:hAnsi="Times New Roman"/>
        </w:rPr>
      </w:pPr>
      <w:r w:rsidRPr="00650F94">
        <w:rPr>
          <w:rFonts w:ascii="Times New Roman" w:hAnsi="Times New Roman"/>
          <w:b/>
        </w:rPr>
        <w:t>b)</w:t>
      </w:r>
      <w:r w:rsidRPr="00650F94">
        <w:rPr>
          <w:rFonts w:ascii="Times New Roman" w:hAnsi="Times New Roman"/>
        </w:rPr>
        <w:t xml:space="preserve"> </w:t>
      </w:r>
      <w:proofErr w:type="gramStart"/>
      <w:r w:rsidRPr="00650F94">
        <w:rPr>
          <w:rFonts w:ascii="Times New Roman" w:hAnsi="Times New Roman"/>
        </w:rPr>
        <w:t>kostoja</w:t>
      </w:r>
      <w:proofErr w:type="gramEnd"/>
      <w:r w:rsidRPr="00650F94">
        <w:rPr>
          <w:rFonts w:ascii="Times New Roman" w:hAnsi="Times New Roman"/>
        </w:rPr>
        <w:t xml:space="preserve"> e blerjes, përmirësimit, rinovimit dhe rikonstruksionit të aktiveve të veprimtarisë, të cilat amortizohen, në përputhje me nenin 22 të ligjit nr. 8438, datë 28.12.1998, "Për tatimin mbi të ardhurat", të ndryshuar;</w:t>
      </w:r>
    </w:p>
    <w:p w:rsidR="005A7A46" w:rsidRPr="00650F94" w:rsidRDefault="005A7A46" w:rsidP="005A7A46">
      <w:pPr>
        <w:pStyle w:val="NoSpacing"/>
        <w:jc w:val="both"/>
        <w:rPr>
          <w:rFonts w:ascii="Times New Roman" w:hAnsi="Times New Roman"/>
        </w:rPr>
      </w:pPr>
      <w:r w:rsidRPr="00650F94">
        <w:rPr>
          <w:rFonts w:ascii="Times New Roman" w:hAnsi="Times New Roman"/>
          <w:b/>
        </w:rPr>
        <w:t>c)</w:t>
      </w:r>
      <w:r w:rsidRPr="00650F94">
        <w:rPr>
          <w:rFonts w:ascii="Times New Roman" w:hAnsi="Times New Roman"/>
        </w:rPr>
        <w:t xml:space="preserve"> </w:t>
      </w:r>
      <w:proofErr w:type="gramStart"/>
      <w:r w:rsidRPr="00650F94">
        <w:rPr>
          <w:rFonts w:ascii="Times New Roman" w:hAnsi="Times New Roman"/>
        </w:rPr>
        <w:t>vlera</w:t>
      </w:r>
      <w:proofErr w:type="gramEnd"/>
      <w:r w:rsidRPr="00650F94">
        <w:rPr>
          <w:rFonts w:ascii="Times New Roman" w:hAnsi="Times New Roman"/>
        </w:rPr>
        <w:t xml:space="preserve"> e shpërblimeve në natyrë;</w:t>
      </w:r>
    </w:p>
    <w:p w:rsidR="005A7A46" w:rsidRPr="00650F94" w:rsidRDefault="005A7A46" w:rsidP="005A7A46">
      <w:pPr>
        <w:pStyle w:val="NoSpacing"/>
        <w:jc w:val="both"/>
        <w:rPr>
          <w:rFonts w:ascii="Times New Roman" w:hAnsi="Times New Roman"/>
        </w:rPr>
      </w:pPr>
      <w:r w:rsidRPr="00650F94">
        <w:rPr>
          <w:rFonts w:ascii="Times New Roman" w:hAnsi="Times New Roman"/>
          <w:b/>
        </w:rPr>
        <w:t>ç)</w:t>
      </w:r>
      <w:r w:rsidRPr="00650F94">
        <w:rPr>
          <w:rFonts w:ascii="Times New Roman" w:hAnsi="Times New Roman"/>
        </w:rPr>
        <w:t xml:space="preserve"> </w:t>
      </w:r>
      <w:proofErr w:type="gramStart"/>
      <w:r w:rsidRPr="00650F94">
        <w:rPr>
          <w:rFonts w:ascii="Times New Roman" w:hAnsi="Times New Roman"/>
        </w:rPr>
        <w:t>interesat</w:t>
      </w:r>
      <w:proofErr w:type="gramEnd"/>
      <w:r w:rsidRPr="00650F94">
        <w:rPr>
          <w:rFonts w:ascii="Times New Roman" w:hAnsi="Times New Roman"/>
        </w:rPr>
        <w:t xml:space="preserve"> e paguar, të cilët tejkalojnë normën mesatare të interesit 12-mujor të kredisë, për tregun bankar, sipas publikimit zyrtar të Bankës së Shqipërisë;</w:t>
      </w:r>
    </w:p>
    <w:p w:rsidR="005A7A46" w:rsidRPr="00650F94" w:rsidRDefault="005A7A46" w:rsidP="005A7A46">
      <w:pPr>
        <w:pStyle w:val="NoSpacing"/>
        <w:jc w:val="both"/>
        <w:rPr>
          <w:rFonts w:ascii="Times New Roman" w:hAnsi="Times New Roman"/>
        </w:rPr>
      </w:pPr>
      <w:r w:rsidRPr="00650F94">
        <w:rPr>
          <w:rFonts w:ascii="Times New Roman" w:hAnsi="Times New Roman"/>
          <w:b/>
        </w:rPr>
        <w:t>d)</w:t>
      </w:r>
      <w:r w:rsidRPr="00650F94">
        <w:rPr>
          <w:rFonts w:ascii="Times New Roman" w:hAnsi="Times New Roman"/>
        </w:rPr>
        <w:t xml:space="preserve"> </w:t>
      </w:r>
      <w:proofErr w:type="gramStart"/>
      <w:r w:rsidRPr="00650F94">
        <w:rPr>
          <w:rFonts w:ascii="Times New Roman" w:hAnsi="Times New Roman"/>
        </w:rPr>
        <w:t>gjobat</w:t>
      </w:r>
      <w:proofErr w:type="gramEnd"/>
      <w:r w:rsidRPr="00650F94">
        <w:rPr>
          <w:rFonts w:ascii="Times New Roman" w:hAnsi="Times New Roman"/>
        </w:rPr>
        <w:t>, kamatëvonesat dhe kushtet e tjera penale;</w:t>
      </w:r>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b/>
        </w:rPr>
        <w:t>dh</w:t>
      </w:r>
      <w:proofErr w:type="gramEnd"/>
      <w:r w:rsidRPr="00650F94">
        <w:rPr>
          <w:rFonts w:ascii="Times New Roman" w:hAnsi="Times New Roman"/>
          <w:b/>
        </w:rPr>
        <w:t>)</w:t>
      </w:r>
      <w:r w:rsidRPr="00650F94">
        <w:rPr>
          <w:rFonts w:ascii="Times New Roman" w:hAnsi="Times New Roman"/>
        </w:rPr>
        <w:t xml:space="preserve"> krijimi ose rritja e rezervave dhe e fondeve të tjera speciale, përveç rasteve të parashikuara në ligj apo në akte nënligjore;</w:t>
      </w:r>
    </w:p>
    <w:p w:rsidR="005A7A46" w:rsidRPr="00650F94" w:rsidRDefault="005A7A46" w:rsidP="005A7A46">
      <w:pPr>
        <w:pStyle w:val="NoSpacing"/>
        <w:jc w:val="both"/>
        <w:rPr>
          <w:rFonts w:ascii="Times New Roman" w:hAnsi="Times New Roman"/>
        </w:rPr>
      </w:pPr>
      <w:r w:rsidRPr="00650F94">
        <w:rPr>
          <w:rFonts w:ascii="Times New Roman" w:hAnsi="Times New Roman"/>
          <w:b/>
        </w:rPr>
        <w:t>e)</w:t>
      </w:r>
      <w:r w:rsidRPr="00650F94">
        <w:rPr>
          <w:rFonts w:ascii="Times New Roman" w:hAnsi="Times New Roman"/>
        </w:rPr>
        <w:t xml:space="preserve"> </w:t>
      </w:r>
      <w:proofErr w:type="gramStart"/>
      <w:r w:rsidRPr="00650F94">
        <w:rPr>
          <w:rFonts w:ascii="Times New Roman" w:hAnsi="Times New Roman"/>
        </w:rPr>
        <w:t>tatimi</w:t>
      </w:r>
      <w:proofErr w:type="gramEnd"/>
      <w:r w:rsidRPr="00650F94">
        <w:rPr>
          <w:rFonts w:ascii="Times New Roman" w:hAnsi="Times New Roman"/>
        </w:rPr>
        <w:t xml:space="preserve"> mbi të ardhurat personale dhe ato nga biznesi;</w:t>
      </w:r>
    </w:p>
    <w:p w:rsidR="005A7A46" w:rsidRPr="00650F94" w:rsidRDefault="005A7A46" w:rsidP="005A7A46">
      <w:pPr>
        <w:pStyle w:val="NoSpacing"/>
        <w:jc w:val="both"/>
        <w:rPr>
          <w:rFonts w:ascii="Times New Roman" w:hAnsi="Times New Roman"/>
        </w:rPr>
      </w:pPr>
      <w:r w:rsidRPr="00650F94">
        <w:rPr>
          <w:rFonts w:ascii="Times New Roman" w:hAnsi="Times New Roman"/>
          <w:b/>
        </w:rPr>
        <w:t>ë)</w:t>
      </w:r>
      <w:r w:rsidRPr="00650F94">
        <w:rPr>
          <w:rFonts w:ascii="Times New Roman" w:hAnsi="Times New Roman"/>
        </w:rPr>
        <w:t xml:space="preserve"> </w:t>
      </w:r>
      <w:proofErr w:type="gramStart"/>
      <w:r w:rsidRPr="00650F94">
        <w:rPr>
          <w:rFonts w:ascii="Times New Roman" w:hAnsi="Times New Roman"/>
        </w:rPr>
        <w:t>shpenzimet</w:t>
      </w:r>
      <w:proofErr w:type="gramEnd"/>
      <w:r w:rsidRPr="00650F94">
        <w:rPr>
          <w:rFonts w:ascii="Times New Roman" w:hAnsi="Times New Roman"/>
        </w:rPr>
        <w:t xml:space="preserve"> për përfaqësim dhe për pritje-përcjellje, të cilat e tejkalojnë shumën 0,3 për qind të qarkullimit vjetor;</w:t>
      </w:r>
    </w:p>
    <w:p w:rsidR="005A7A46" w:rsidRPr="00650F94" w:rsidRDefault="005A7A46" w:rsidP="005A7A46">
      <w:pPr>
        <w:pStyle w:val="NoSpacing"/>
        <w:jc w:val="both"/>
        <w:rPr>
          <w:rFonts w:ascii="Times New Roman" w:hAnsi="Times New Roman"/>
        </w:rPr>
      </w:pPr>
      <w:r w:rsidRPr="00650F94">
        <w:rPr>
          <w:rFonts w:ascii="Times New Roman" w:hAnsi="Times New Roman"/>
          <w:b/>
        </w:rPr>
        <w:t>f)</w:t>
      </w:r>
      <w:r w:rsidRPr="00650F94">
        <w:rPr>
          <w:rFonts w:ascii="Times New Roman" w:hAnsi="Times New Roman"/>
        </w:rPr>
        <w:t xml:space="preserve"> </w:t>
      </w:r>
      <w:proofErr w:type="gramStart"/>
      <w:r w:rsidRPr="00650F94">
        <w:rPr>
          <w:rFonts w:ascii="Times New Roman" w:hAnsi="Times New Roman"/>
        </w:rPr>
        <w:t>shpenzimet</w:t>
      </w:r>
      <w:proofErr w:type="gramEnd"/>
      <w:r w:rsidRPr="00650F94">
        <w:rPr>
          <w:rFonts w:ascii="Times New Roman" w:hAnsi="Times New Roman"/>
        </w:rPr>
        <w:t xml:space="preserve"> e konsumit personal, të përcaktuara me udhëzim të Ministrit të Financave;</w:t>
      </w:r>
    </w:p>
    <w:p w:rsidR="005A7A46" w:rsidRPr="00650F94" w:rsidRDefault="005A7A46" w:rsidP="005A7A46">
      <w:pPr>
        <w:pStyle w:val="NoSpacing"/>
        <w:jc w:val="both"/>
        <w:rPr>
          <w:rFonts w:ascii="Times New Roman" w:hAnsi="Times New Roman"/>
        </w:rPr>
      </w:pPr>
      <w:r w:rsidRPr="00650F94">
        <w:rPr>
          <w:rFonts w:ascii="Times New Roman" w:hAnsi="Times New Roman"/>
          <w:b/>
        </w:rPr>
        <w:t>g)</w:t>
      </w:r>
      <w:r w:rsidRPr="00650F94">
        <w:rPr>
          <w:rFonts w:ascii="Times New Roman" w:hAnsi="Times New Roman"/>
        </w:rPr>
        <w:t xml:space="preserve"> </w:t>
      </w:r>
      <w:proofErr w:type="gramStart"/>
      <w:r w:rsidRPr="00650F94">
        <w:rPr>
          <w:rFonts w:ascii="Times New Roman" w:hAnsi="Times New Roman"/>
        </w:rPr>
        <w:t>shpenzimet</w:t>
      </w:r>
      <w:proofErr w:type="gramEnd"/>
      <w:r w:rsidRPr="00650F94">
        <w:rPr>
          <w:rFonts w:ascii="Times New Roman" w:hAnsi="Times New Roman"/>
        </w:rPr>
        <w:t xml:space="preserve">, të cilat tejkalojnë kufijtë e përcaktuar me ligj apo me akte nënligjore. </w:t>
      </w:r>
      <w:proofErr w:type="gramStart"/>
      <w:r w:rsidRPr="00650F94">
        <w:rPr>
          <w:rFonts w:ascii="Times New Roman" w:hAnsi="Times New Roman"/>
        </w:rPr>
        <w:t>Për kufijtë e përcaktuar për qëllime tatimore në ligjin nr.</w:t>
      </w:r>
      <w:proofErr w:type="gramEnd"/>
      <w:r w:rsidRPr="00650F94">
        <w:rPr>
          <w:rFonts w:ascii="Times New Roman" w:hAnsi="Times New Roman"/>
        </w:rPr>
        <w:t xml:space="preserve"> 7892, datë 21.11.1994, "Për sponsorizimet", nuk njihen si shpenzime të njohura shumat e sponsorizuara që tejkalojnë masën 3 për qind të fitimit para tatimit dhe shuma e sponsorizuar për botuesit e shtypit, e cila tejkalon masën 5 për qind të fitimit para tatimit;</w:t>
      </w:r>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b/>
        </w:rPr>
        <w:t>gj</w:t>
      </w:r>
      <w:proofErr w:type="gramEnd"/>
      <w:r w:rsidRPr="00650F94">
        <w:rPr>
          <w:rFonts w:ascii="Times New Roman" w:hAnsi="Times New Roman"/>
          <w:b/>
        </w:rPr>
        <w:t>)</w:t>
      </w:r>
      <w:r w:rsidRPr="00650F94">
        <w:rPr>
          <w:rFonts w:ascii="Times New Roman" w:hAnsi="Times New Roman"/>
        </w:rPr>
        <w:t xml:space="preserve"> shpenzimet për dhurata;</w:t>
      </w:r>
    </w:p>
    <w:p w:rsidR="005A7A46" w:rsidRPr="00650F94" w:rsidRDefault="005A7A46" w:rsidP="005A7A46">
      <w:pPr>
        <w:pStyle w:val="NoSpacing"/>
        <w:jc w:val="both"/>
        <w:rPr>
          <w:rFonts w:ascii="Times New Roman" w:hAnsi="Times New Roman"/>
        </w:rPr>
      </w:pPr>
      <w:r w:rsidRPr="00650F94">
        <w:rPr>
          <w:rFonts w:ascii="Times New Roman" w:hAnsi="Times New Roman"/>
          <w:b/>
        </w:rPr>
        <w:t>h)</w:t>
      </w:r>
      <w:r w:rsidRPr="00650F94">
        <w:rPr>
          <w:rFonts w:ascii="Times New Roman" w:hAnsi="Times New Roman"/>
        </w:rPr>
        <w:t xml:space="preserve"> </w:t>
      </w:r>
      <w:proofErr w:type="gramStart"/>
      <w:r w:rsidRPr="00650F94">
        <w:rPr>
          <w:rFonts w:ascii="Times New Roman" w:hAnsi="Times New Roman"/>
        </w:rPr>
        <w:t>çdo</w:t>
      </w:r>
      <w:proofErr w:type="gramEnd"/>
      <w:r w:rsidRPr="00650F94">
        <w:rPr>
          <w:rFonts w:ascii="Times New Roman" w:hAnsi="Times New Roman"/>
        </w:rPr>
        <w:t xml:space="preserve"> shpenzim, masa e të cilit nuk vërtetohet me dokumente nga tatimpaguesi;</w:t>
      </w:r>
    </w:p>
    <w:p w:rsidR="005A7A46" w:rsidRPr="00650F94" w:rsidRDefault="005A7A46" w:rsidP="005A7A46">
      <w:pPr>
        <w:pStyle w:val="NoSpacing"/>
        <w:jc w:val="both"/>
        <w:rPr>
          <w:rFonts w:ascii="Times New Roman" w:hAnsi="Times New Roman"/>
        </w:rPr>
      </w:pPr>
      <w:r w:rsidRPr="00650F94">
        <w:rPr>
          <w:rFonts w:ascii="Times New Roman" w:hAnsi="Times New Roman"/>
          <w:b/>
        </w:rPr>
        <w:t>i)</w:t>
      </w:r>
      <w:r w:rsidRPr="00650F94">
        <w:rPr>
          <w:rFonts w:ascii="Times New Roman" w:hAnsi="Times New Roman"/>
        </w:rPr>
        <w:t xml:space="preserve"> shpenzimet për shërbime teknike, konsulence dhe të menaxhimit, të faturuara nga persona të tretë, për të cilat nuk është paguar tatimi në burim, </w:t>
      </w:r>
      <w:proofErr w:type="gramStart"/>
      <w:r w:rsidRPr="00650F94">
        <w:rPr>
          <w:rFonts w:ascii="Times New Roman" w:hAnsi="Times New Roman"/>
        </w:rPr>
        <w:t>brenda</w:t>
      </w:r>
      <w:proofErr w:type="gramEnd"/>
      <w:r w:rsidRPr="00650F94">
        <w:rPr>
          <w:rFonts w:ascii="Times New Roman" w:hAnsi="Times New Roman"/>
        </w:rPr>
        <w:t xml:space="preserve"> periudhës tatimore nga tatimpaguesi".</w:t>
      </w:r>
    </w:p>
    <w:p w:rsidR="005A7A46" w:rsidRPr="00650F94" w:rsidRDefault="005A7A46" w:rsidP="005A7A46">
      <w:pPr>
        <w:pStyle w:val="NoSpacing"/>
        <w:jc w:val="both"/>
        <w:rPr>
          <w:rFonts w:ascii="Times New Roman" w:hAnsi="Times New Roman"/>
        </w:rPr>
      </w:pPr>
      <w:r w:rsidRPr="00650F94">
        <w:rPr>
          <w:rFonts w:ascii="Times New Roman" w:hAnsi="Times New Roman"/>
          <w:b/>
        </w:rPr>
        <w:t>j)</w:t>
      </w:r>
      <w:r w:rsidRPr="00650F94">
        <w:rPr>
          <w:rFonts w:ascii="Times New Roman" w:hAnsi="Times New Roman"/>
        </w:rPr>
        <w:t xml:space="preserve"> </w:t>
      </w:r>
      <w:proofErr w:type="gramStart"/>
      <w:r w:rsidRPr="00650F94">
        <w:rPr>
          <w:rFonts w:ascii="Times New Roman" w:hAnsi="Times New Roman"/>
        </w:rPr>
        <w:t>humbjet</w:t>
      </w:r>
      <w:proofErr w:type="gramEnd"/>
      <w:r w:rsidRPr="00650F94">
        <w:rPr>
          <w:rFonts w:ascii="Times New Roman" w:hAnsi="Times New Roman"/>
        </w:rPr>
        <w:t>, dëmtimet, firot dhe skarcot gjatë prodhimit, transitimit dhe magazinimit tej normave të përcaktuara në akte të veçanta ligjore dhe nënligjore;</w:t>
      </w:r>
    </w:p>
    <w:p w:rsidR="005A7A46" w:rsidRPr="00650F94" w:rsidRDefault="005A7A46" w:rsidP="005A7A46">
      <w:pPr>
        <w:pStyle w:val="NoSpacing"/>
        <w:jc w:val="both"/>
        <w:rPr>
          <w:rFonts w:ascii="Times New Roman" w:hAnsi="Times New Roman"/>
        </w:rPr>
      </w:pPr>
      <w:r w:rsidRPr="00650F94">
        <w:rPr>
          <w:rFonts w:ascii="Times New Roman" w:hAnsi="Times New Roman"/>
          <w:b/>
        </w:rPr>
        <w:t>k)</w:t>
      </w:r>
      <w:r w:rsidRPr="00650F94">
        <w:rPr>
          <w:rFonts w:ascii="Times New Roman" w:hAnsi="Times New Roman"/>
        </w:rPr>
        <w:t xml:space="preserve"> </w:t>
      </w:r>
      <w:proofErr w:type="gramStart"/>
      <w:r w:rsidRPr="00650F94">
        <w:rPr>
          <w:rFonts w:ascii="Times New Roman" w:hAnsi="Times New Roman"/>
        </w:rPr>
        <w:t>shpenzimet</w:t>
      </w:r>
      <w:proofErr w:type="gramEnd"/>
      <w:r w:rsidRPr="00650F94">
        <w:rPr>
          <w:rFonts w:ascii="Times New Roman" w:hAnsi="Times New Roman"/>
        </w:rPr>
        <w:t xml:space="preserve"> për pagat, shpërblime dhe çdo formë tjetër të të ardhurave personale, të cilat lidhen me të ardhurat nga marrëdhëniet me punësimin, që u janë paguar të punësuarve, përfshirë dhe administratorët, pa kaluar nëpërmjet sistemit bankar. Rastet e përjashtimit nga </w:t>
      </w:r>
      <w:proofErr w:type="gramStart"/>
      <w:r w:rsidRPr="00650F94">
        <w:rPr>
          <w:rFonts w:ascii="Times New Roman" w:hAnsi="Times New Roman"/>
        </w:rPr>
        <w:t>ky</w:t>
      </w:r>
      <w:proofErr w:type="gramEnd"/>
      <w:r w:rsidRPr="00650F94">
        <w:rPr>
          <w:rFonts w:ascii="Times New Roman" w:hAnsi="Times New Roman"/>
        </w:rPr>
        <w:t xml:space="preserve"> rregull janë të përcaktuara me vendim të Këshillit të Ministrave;</w:t>
      </w:r>
    </w:p>
    <w:p w:rsidR="005A7A46" w:rsidRPr="00650F94" w:rsidRDefault="005A7A46" w:rsidP="005A7A46">
      <w:pPr>
        <w:pStyle w:val="NoSpacing"/>
        <w:jc w:val="both"/>
        <w:rPr>
          <w:rFonts w:ascii="Times New Roman" w:hAnsi="Times New Roman"/>
        </w:rPr>
      </w:pPr>
      <w:r w:rsidRPr="00650F94">
        <w:rPr>
          <w:rFonts w:ascii="Times New Roman" w:hAnsi="Times New Roman"/>
          <w:b/>
        </w:rPr>
        <w:t>l)</w:t>
      </w:r>
      <w:r w:rsidRPr="00650F94">
        <w:rPr>
          <w:rFonts w:ascii="Times New Roman" w:hAnsi="Times New Roman"/>
        </w:rPr>
        <w:t xml:space="preserve"> </w:t>
      </w:r>
      <w:proofErr w:type="gramStart"/>
      <w:r w:rsidRPr="00650F94">
        <w:rPr>
          <w:rFonts w:ascii="Times New Roman" w:hAnsi="Times New Roman"/>
        </w:rPr>
        <w:t>shumat</w:t>
      </w:r>
      <w:proofErr w:type="gramEnd"/>
      <w:r w:rsidRPr="00650F94">
        <w:rPr>
          <w:rFonts w:ascii="Times New Roman" w:hAnsi="Times New Roman"/>
        </w:rPr>
        <w:t xml:space="preserve"> e paguara në cash, mbi kufijtë e përcaktuar në ligjin "Për procedurat tatim</w:t>
      </w:r>
      <w:r>
        <w:rPr>
          <w:rFonts w:ascii="Times New Roman" w:hAnsi="Times New Roman"/>
        </w:rPr>
        <w:t>ore në Republikën e Shqipërisë";</w:t>
      </w:r>
    </w:p>
    <w:p w:rsidR="005A7A46" w:rsidRPr="00650F94" w:rsidRDefault="005A7A46" w:rsidP="005A7A46">
      <w:pPr>
        <w:pStyle w:val="NoSpacing"/>
        <w:jc w:val="both"/>
        <w:rPr>
          <w:rFonts w:ascii="Times New Roman" w:hAnsi="Times New Roman"/>
        </w:rPr>
      </w:pPr>
      <w:r w:rsidRPr="00650F94">
        <w:rPr>
          <w:rFonts w:ascii="Times New Roman" w:hAnsi="Times New Roman"/>
        </w:rPr>
        <w:t xml:space="preserve">Rastet e përjashtimit nga </w:t>
      </w:r>
      <w:proofErr w:type="gramStart"/>
      <w:r w:rsidRPr="00650F94">
        <w:rPr>
          <w:rFonts w:ascii="Times New Roman" w:hAnsi="Times New Roman"/>
        </w:rPr>
        <w:t>ky</w:t>
      </w:r>
      <w:proofErr w:type="gramEnd"/>
      <w:r w:rsidRPr="00650F94">
        <w:rPr>
          <w:rFonts w:ascii="Times New Roman" w:hAnsi="Times New Roman"/>
        </w:rPr>
        <w:t xml:space="preserve"> rregull janë të përcaktuara me vendim të Këshillit të Ministrave;</w:t>
      </w:r>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b/>
        </w:rPr>
        <w:t>ll</w:t>
      </w:r>
      <w:proofErr w:type="gramEnd"/>
      <w:r w:rsidRPr="00650F94">
        <w:rPr>
          <w:rFonts w:ascii="Times New Roman" w:hAnsi="Times New Roman"/>
          <w:b/>
        </w:rPr>
        <w:t>)</w:t>
      </w:r>
      <w:r w:rsidRPr="00650F94">
        <w:rPr>
          <w:rFonts w:ascii="Times New Roman" w:hAnsi="Times New Roman"/>
        </w:rPr>
        <w:t xml:space="preserve"> nëse gjatë periudhës tatimore huaja dhe parapagimi tejkalojnë mesatarisht katër herë shumën e kapitaleve të veta, interesi i paguar për shumën e tejkaluar nuk njihet si shpenzim i zbritshëm;</w:t>
      </w:r>
    </w:p>
    <w:p w:rsidR="005A7A46" w:rsidRPr="00650F94" w:rsidRDefault="005A7A46" w:rsidP="005A7A46">
      <w:pPr>
        <w:pStyle w:val="NoSpacing"/>
        <w:jc w:val="both"/>
        <w:rPr>
          <w:rFonts w:ascii="Times New Roman" w:hAnsi="Times New Roman"/>
        </w:rPr>
      </w:pPr>
      <w:r w:rsidRPr="00650F94">
        <w:rPr>
          <w:rFonts w:ascii="Times New Roman" w:hAnsi="Times New Roman"/>
          <w:b/>
        </w:rPr>
        <w:t>m)</w:t>
      </w:r>
      <w:r w:rsidRPr="00650F94">
        <w:rPr>
          <w:rFonts w:ascii="Times New Roman" w:hAnsi="Times New Roman"/>
        </w:rPr>
        <w:t xml:space="preserve"> </w:t>
      </w:r>
      <w:proofErr w:type="gramStart"/>
      <w:r w:rsidRPr="00650F94">
        <w:rPr>
          <w:rFonts w:ascii="Times New Roman" w:hAnsi="Times New Roman"/>
        </w:rPr>
        <w:t>borxhi</w:t>
      </w:r>
      <w:proofErr w:type="gramEnd"/>
      <w:r w:rsidRPr="00650F94">
        <w:rPr>
          <w:rFonts w:ascii="Times New Roman" w:hAnsi="Times New Roman"/>
        </w:rPr>
        <w:t xml:space="preserve"> i keq, nëse nuk plotësohen tri kushtet e përcaktuara në nenin 24 të ligjit nr. 8438, datë 28.12.1998, "Për tatimin</w:t>
      </w:r>
      <w:r>
        <w:rPr>
          <w:rFonts w:ascii="Times New Roman" w:hAnsi="Times New Roman"/>
        </w:rPr>
        <w:t xml:space="preserve"> mbi të ardhurat", të ndryshuar;</w:t>
      </w:r>
    </w:p>
    <w:p w:rsidR="005A7A46" w:rsidRPr="00650F94" w:rsidRDefault="005A7A46" w:rsidP="005A7A46">
      <w:pPr>
        <w:pStyle w:val="NoSpacing"/>
        <w:jc w:val="both"/>
        <w:rPr>
          <w:rFonts w:ascii="Times New Roman" w:hAnsi="Times New Roman"/>
        </w:rPr>
      </w:pPr>
      <w:r w:rsidRPr="00650F94">
        <w:rPr>
          <w:rFonts w:ascii="Times New Roman" w:hAnsi="Times New Roman"/>
        </w:rPr>
        <w:t>Një borxh i keq, që është mbledhur, duhet të përfshihet si e ardhur në çastin e mbledhjes;</w:t>
      </w:r>
    </w:p>
    <w:p w:rsidR="005A7A46" w:rsidRPr="00650F94" w:rsidRDefault="005A7A46" w:rsidP="005A7A46">
      <w:pPr>
        <w:pStyle w:val="NoSpacing"/>
        <w:jc w:val="both"/>
        <w:rPr>
          <w:rFonts w:ascii="Times New Roman" w:hAnsi="Times New Roman"/>
        </w:rPr>
      </w:pPr>
      <w:r w:rsidRPr="00650F94">
        <w:rPr>
          <w:rFonts w:ascii="Times New Roman" w:hAnsi="Times New Roman"/>
          <w:b/>
        </w:rPr>
        <w:t>n)</w:t>
      </w:r>
      <w:r w:rsidRPr="00650F94">
        <w:rPr>
          <w:rFonts w:ascii="Times New Roman" w:hAnsi="Times New Roman"/>
        </w:rPr>
        <w:t xml:space="preserve"> </w:t>
      </w:r>
      <w:proofErr w:type="gramStart"/>
      <w:r w:rsidRPr="00650F94">
        <w:rPr>
          <w:rFonts w:ascii="Times New Roman" w:hAnsi="Times New Roman"/>
        </w:rPr>
        <w:t>shpenzimet</w:t>
      </w:r>
      <w:proofErr w:type="gramEnd"/>
      <w:r w:rsidRPr="00650F94">
        <w:rPr>
          <w:rFonts w:ascii="Times New Roman" w:hAnsi="Times New Roman"/>
        </w:rPr>
        <w:t xml:space="preserve"> për udhëtime, ushqim, akomodim dhe lëvizje duhet të kufizohen te shumat e specifikuara me udhëzim të Ministrit të Financave;</w:t>
      </w:r>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b/>
        </w:rPr>
        <w:t>nj</w:t>
      </w:r>
      <w:proofErr w:type="gramEnd"/>
      <w:r w:rsidRPr="00650F94">
        <w:rPr>
          <w:rFonts w:ascii="Times New Roman" w:hAnsi="Times New Roman"/>
          <w:b/>
        </w:rPr>
        <w:t>)</w:t>
      </w:r>
      <w:r w:rsidRPr="00650F94">
        <w:rPr>
          <w:rFonts w:ascii="Times New Roman" w:hAnsi="Times New Roman"/>
        </w:rPr>
        <w:t xml:space="preserve"> shpenzimet për asetet kapitale, përveç shpenzimeve për tokën, veprat e artit dhe pasuri të tjera që nuk amortizohen, në pronësi të tatimpaguesit dhe të përdorura për veprimtaritë e biznesit të tatimpaguesit, do të mbulohen gjatë kohës përmes shpenzimeve të amortizimit, sipas përcaktimeve të mëposhtme:</w:t>
      </w:r>
    </w:p>
    <w:p w:rsidR="005A7A46" w:rsidRPr="00650F94" w:rsidRDefault="005A7A46" w:rsidP="005A7A46">
      <w:pPr>
        <w:pStyle w:val="NoSpacing"/>
        <w:jc w:val="both"/>
        <w:rPr>
          <w:rFonts w:ascii="Times New Roman" w:hAnsi="Times New Roman"/>
        </w:rPr>
      </w:pPr>
      <w:r w:rsidRPr="00650F94">
        <w:rPr>
          <w:rFonts w:ascii="Times New Roman" w:hAnsi="Times New Roman"/>
          <w:b/>
        </w:rPr>
        <w:t>i)</w:t>
      </w:r>
      <w:r w:rsidRPr="00650F94">
        <w:rPr>
          <w:rFonts w:ascii="Times New Roman" w:hAnsi="Times New Roman"/>
        </w:rPr>
        <w:t xml:space="preserve"> </w:t>
      </w:r>
      <w:proofErr w:type="gramStart"/>
      <w:r w:rsidRPr="00650F94">
        <w:rPr>
          <w:rFonts w:ascii="Times New Roman" w:hAnsi="Times New Roman"/>
        </w:rPr>
        <w:t>kostot</w:t>
      </w:r>
      <w:proofErr w:type="gramEnd"/>
      <w:r w:rsidRPr="00650F94">
        <w:rPr>
          <w:rFonts w:ascii="Times New Roman" w:hAnsi="Times New Roman"/>
        </w:rPr>
        <w:t xml:space="preserve"> e blerjes ose të ndërtimit, kostot e përmirësimit, rinovimit dhe rikonstruksionit të ndërtesave, të konstruksioneve dhe makinerive e të pajisjeve, me afat të gjatë shërbimi, amortizohen veçmas, në mënyrë lineare, me 5 për qind;</w:t>
      </w:r>
    </w:p>
    <w:p w:rsidR="005A7A46" w:rsidRPr="00650F94" w:rsidRDefault="005A7A46" w:rsidP="005A7A46">
      <w:pPr>
        <w:pStyle w:val="NoSpacing"/>
        <w:jc w:val="both"/>
        <w:rPr>
          <w:rFonts w:ascii="Times New Roman" w:hAnsi="Times New Roman"/>
        </w:rPr>
      </w:pPr>
      <w:r w:rsidRPr="00650F94">
        <w:rPr>
          <w:rFonts w:ascii="Times New Roman" w:hAnsi="Times New Roman"/>
          <w:b/>
        </w:rPr>
        <w:t>ii)</w:t>
      </w:r>
      <w:r w:rsidRPr="00650F94">
        <w:rPr>
          <w:rFonts w:ascii="Times New Roman" w:hAnsi="Times New Roman"/>
        </w:rPr>
        <w:t xml:space="preserve"> </w:t>
      </w:r>
      <w:proofErr w:type="gramStart"/>
      <w:r w:rsidRPr="00650F94">
        <w:rPr>
          <w:rFonts w:ascii="Times New Roman" w:hAnsi="Times New Roman"/>
        </w:rPr>
        <w:t>amortizimi</w:t>
      </w:r>
      <w:proofErr w:type="gramEnd"/>
      <w:r w:rsidRPr="00650F94">
        <w:rPr>
          <w:rFonts w:ascii="Times New Roman" w:hAnsi="Times New Roman"/>
        </w:rPr>
        <w:t xml:space="preserve"> për kostot e blerjes së aktiveve të patrupëzuara llogaritet veç për secilin aktiv, sipas metodës lineare, në masën 15 për qind;</w:t>
      </w:r>
    </w:p>
    <w:p w:rsidR="005A7A46" w:rsidRPr="00650F94" w:rsidRDefault="005A7A46" w:rsidP="005A7A46">
      <w:pPr>
        <w:pStyle w:val="NoSpacing"/>
        <w:jc w:val="both"/>
        <w:rPr>
          <w:rFonts w:ascii="Times New Roman" w:hAnsi="Times New Roman"/>
        </w:rPr>
      </w:pPr>
      <w:r w:rsidRPr="00650F94">
        <w:rPr>
          <w:rFonts w:ascii="Times New Roman" w:hAnsi="Times New Roman"/>
          <w:b/>
        </w:rPr>
        <w:lastRenderedPageBreak/>
        <w:t>iii)</w:t>
      </w:r>
      <w:r w:rsidRPr="00650F94">
        <w:rPr>
          <w:rFonts w:ascii="Times New Roman" w:hAnsi="Times New Roman"/>
        </w:rPr>
        <w:t xml:space="preserve"> </w:t>
      </w:r>
      <w:proofErr w:type="gramStart"/>
      <w:r w:rsidRPr="00650F94">
        <w:rPr>
          <w:rFonts w:ascii="Times New Roman" w:hAnsi="Times New Roman"/>
        </w:rPr>
        <w:t>kompjuterët</w:t>
      </w:r>
      <w:proofErr w:type="gramEnd"/>
      <w:r w:rsidRPr="00650F94">
        <w:rPr>
          <w:rFonts w:ascii="Times New Roman" w:hAnsi="Times New Roman"/>
        </w:rPr>
        <w:t>, sistemet e informacionit, produktet softëare dhe pajisjet e ruajtjes së të dhënave amortizohen në bazë të vlerës së grupit, me 25 për qind;</w:t>
      </w:r>
    </w:p>
    <w:p w:rsidR="005A7A46" w:rsidRPr="00650F94" w:rsidRDefault="005A7A46" w:rsidP="005A7A46">
      <w:pPr>
        <w:pStyle w:val="NoSpacing"/>
        <w:jc w:val="both"/>
        <w:rPr>
          <w:rFonts w:ascii="Times New Roman" w:hAnsi="Times New Roman"/>
        </w:rPr>
      </w:pPr>
      <w:r w:rsidRPr="00650F94">
        <w:rPr>
          <w:rFonts w:ascii="Times New Roman" w:hAnsi="Times New Roman"/>
          <w:b/>
        </w:rPr>
        <w:t>iv)</w:t>
      </w:r>
      <w:r w:rsidRPr="00650F94">
        <w:rPr>
          <w:rFonts w:ascii="Times New Roman" w:hAnsi="Times New Roman"/>
        </w:rPr>
        <w:t xml:space="preserve"> </w:t>
      </w:r>
      <w:proofErr w:type="gramStart"/>
      <w:r w:rsidRPr="00650F94">
        <w:rPr>
          <w:rFonts w:ascii="Times New Roman" w:hAnsi="Times New Roman"/>
        </w:rPr>
        <w:t>të</w:t>
      </w:r>
      <w:proofErr w:type="gramEnd"/>
      <w:r w:rsidRPr="00650F94">
        <w:rPr>
          <w:rFonts w:ascii="Times New Roman" w:hAnsi="Times New Roman"/>
        </w:rPr>
        <w:t xml:space="preserve"> gjitha aktivet e tjera të veprimtarisë me 20 për qind.</w:t>
      </w:r>
    </w:p>
    <w:p w:rsidR="005A7A46" w:rsidRPr="00650F94" w:rsidRDefault="005A7A46" w:rsidP="005A7A46">
      <w:pPr>
        <w:pStyle w:val="NoSpacing"/>
        <w:jc w:val="both"/>
        <w:rPr>
          <w:rFonts w:ascii="Times New Roman" w:hAnsi="Times New Roman"/>
        </w:rPr>
      </w:pPr>
      <w:r w:rsidRPr="00650F94">
        <w:rPr>
          <w:rFonts w:ascii="Times New Roman" w:hAnsi="Times New Roman"/>
          <w:b/>
        </w:rPr>
        <w:t>2.</w:t>
      </w:r>
      <w:r w:rsidRPr="00650F94">
        <w:rPr>
          <w:rFonts w:ascii="Times New Roman" w:hAnsi="Times New Roman"/>
        </w:rPr>
        <w:t xml:space="preserve"> Baza e amortizimit është vlera kontabël e kategorisë së regjistruar në bilancin e hapjes së periudhës tatimore, duke i shtuar koston e blerjes apo të krijimit të aktivit dhe koston e përmirësimit, rinovimit dhe rikonstruksionit të aktiveve të kategorisë, gjatë periudhës tatimore dhe, duke i zbritur çmimin e shitjes së aktiveve dhe kompensimet e marra për humbjen e aktiveve, për shkak të forcave të tjera madhore ose të shndërrimeve të tjera të pavullnetshme, gjatë periudhës tatimore. </w:t>
      </w:r>
      <w:proofErr w:type="gramStart"/>
      <w:r w:rsidRPr="00650F94">
        <w:rPr>
          <w:rFonts w:ascii="Times New Roman" w:hAnsi="Times New Roman"/>
        </w:rPr>
        <w:t>Në rastin kur baza e amortizimit është një shumë negative, kjo shumë i shtohet së ardhurës së tatueshme dhe baza e amortizimit merret zero.</w:t>
      </w:r>
      <w:proofErr w:type="gramEnd"/>
      <w:r w:rsidRPr="00650F94">
        <w:rPr>
          <w:rFonts w:ascii="Times New Roman" w:hAnsi="Times New Roman"/>
        </w:rPr>
        <w:t xml:space="preserve"> </w:t>
      </w:r>
      <w:proofErr w:type="gramStart"/>
      <w:r w:rsidRPr="00650F94">
        <w:rPr>
          <w:rFonts w:ascii="Times New Roman" w:hAnsi="Times New Roman"/>
        </w:rPr>
        <w:t>Në rastin kur baza e amortizimit nuk kalon 5 000 lekë, e gjithë baza e amortizimit është një shpenzim i zbritshëm i veprimtarisë.</w:t>
      </w:r>
      <w:proofErr w:type="gramEnd"/>
      <w:r w:rsidRPr="00650F94">
        <w:rPr>
          <w:rFonts w:ascii="Times New Roman" w:hAnsi="Times New Roman"/>
        </w:rPr>
        <w:t xml:space="preserve"> </w:t>
      </w:r>
      <w:proofErr w:type="gramStart"/>
      <w:r w:rsidRPr="00650F94">
        <w:rPr>
          <w:rFonts w:ascii="Times New Roman" w:hAnsi="Times New Roman"/>
        </w:rPr>
        <w:t>Në rastin kur bëhet rivlerësim i aktiveve të veprimtarisë, nuk lejohet të llogaritet amortizimi për shumën e rivlerësuar.</w:t>
      </w:r>
      <w:proofErr w:type="gramEnd"/>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14</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Mbajtja e regjistrimeve</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both"/>
        <w:rPr>
          <w:rFonts w:ascii="Times New Roman" w:hAnsi="Times New Roman"/>
        </w:rPr>
      </w:pPr>
      <w:r w:rsidRPr="00650F94">
        <w:rPr>
          <w:rFonts w:ascii="Times New Roman" w:hAnsi="Times New Roman"/>
        </w:rPr>
        <w:t>Librat dhe regjistrimet, që kërkohet të mbahen nga tatimpaguesit, janë: libri i shitjes (i qarkullimit), libri i blerjeve, libri i shpenzimeve dhe i të ardhurave dhe libri i aktiveve të biznesit, të cilat përcaktohen me udhëzim të Ministrit të Financave, në zbatim të këtij ligji.</w:t>
      </w:r>
    </w:p>
    <w:p w:rsidR="005A7A46" w:rsidRPr="00650F94" w:rsidRDefault="005A7A46" w:rsidP="005A7A46">
      <w:pPr>
        <w:pStyle w:val="NoSpacing"/>
        <w:jc w:val="both"/>
        <w:rPr>
          <w:rFonts w:ascii="Times New Roman" w:hAnsi="Times New Roman"/>
          <w:highlight w:val="yellow"/>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15</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Parapagimi</w:t>
      </w:r>
    </w:p>
    <w:p w:rsidR="005A7A46" w:rsidRPr="00650F94" w:rsidRDefault="005A7A46" w:rsidP="005A7A46">
      <w:pPr>
        <w:pStyle w:val="NoSpacing"/>
        <w:jc w:val="both"/>
        <w:rPr>
          <w:rFonts w:ascii="Times New Roman" w:hAnsi="Times New Roman"/>
        </w:rPr>
      </w:pPr>
    </w:p>
    <w:p w:rsidR="005A7A46" w:rsidRPr="00330FDC" w:rsidRDefault="005A7A46" w:rsidP="005A7A46">
      <w:pPr>
        <w:pStyle w:val="NoSpacing"/>
        <w:jc w:val="both"/>
        <w:rPr>
          <w:rFonts w:ascii="Times New Roman" w:hAnsi="Times New Roman"/>
        </w:rPr>
      </w:pPr>
      <w:r w:rsidRPr="00650F94">
        <w:rPr>
          <w:rFonts w:ascii="Times New Roman" w:hAnsi="Times New Roman"/>
          <w:b/>
        </w:rPr>
        <w:t>1.</w:t>
      </w:r>
      <w:r w:rsidRPr="00650F94">
        <w:rPr>
          <w:rFonts w:ascii="Times New Roman" w:hAnsi="Times New Roman"/>
        </w:rPr>
        <w:t xml:space="preserve"> </w:t>
      </w:r>
      <w:r w:rsidRPr="00330FDC">
        <w:rPr>
          <w:rFonts w:ascii="Times New Roman" w:hAnsi="Times New Roman"/>
        </w:rPr>
        <w:t xml:space="preserve">Këstet e parapagimit të tatimit të thjeshtuar mbi fitimin, për vitin vijues, për tatimpaguesit me qarkullim vjetor nga 5 (pesë) deri në 8 (tetë) milionë lekë, llogariten në bazë të të dhënave të deklaratës tatimore të një viti më parë. </w:t>
      </w:r>
      <w:proofErr w:type="gramStart"/>
      <w:r w:rsidRPr="00330FDC">
        <w:rPr>
          <w:rFonts w:ascii="Times New Roman" w:hAnsi="Times New Roman"/>
        </w:rPr>
        <w:t>Forma dhe përmbajtja e deklaratës tatimore vjetore përcaktohen me udhëzim të Ministrit të Financave.</w:t>
      </w:r>
      <w:proofErr w:type="gramEnd"/>
      <w:r w:rsidRPr="00330FDC">
        <w:rPr>
          <w:rFonts w:ascii="Times New Roman" w:hAnsi="Times New Roman"/>
        </w:rPr>
        <w:t xml:space="preserve"> Gjatë periudhës vijuese tatimore, tatimpaguesi parapaguan, në llogarinë e organeve tatimore ose në Postën Shqiptare, këstet tremujore të tatimit të thjeshtuar mbi fitimin, të biznesit të vogël, brenda datës 20 prill, për muajt: janar, shkurt e mars; brenda datës 20 korrik, për muajt: prill, maj e qershor; brenda datës 20 tetor, për muajt: korrik, gusht e shtator; dhe brenda datës 20 dhjetor, për muajt: tetor, nëntor dhe dhjetor.</w:t>
      </w:r>
    </w:p>
    <w:p w:rsidR="005A7A46" w:rsidRPr="00650F94" w:rsidRDefault="005A7A46" w:rsidP="005A7A46">
      <w:pPr>
        <w:pStyle w:val="NoSpacing"/>
        <w:jc w:val="both"/>
        <w:rPr>
          <w:rFonts w:ascii="Times New Roman" w:hAnsi="Times New Roman"/>
        </w:rPr>
      </w:pPr>
      <w:r w:rsidRPr="00650F94">
        <w:rPr>
          <w:rFonts w:ascii="Times New Roman" w:hAnsi="Times New Roman"/>
          <w:b/>
        </w:rPr>
        <w:t>2.</w:t>
      </w:r>
      <w:r w:rsidRPr="00650F94">
        <w:rPr>
          <w:rFonts w:ascii="Times New Roman" w:hAnsi="Times New Roman"/>
        </w:rPr>
        <w:t xml:space="preserve"> Në rast se aktiviteti i biznesit hapet, mbyllet apo pezullohet gjatë vitit fiskal, tatimi i thjeshtuar mbi fitimin e biznesit të vogël është proporcional me kohën e zhvillimit të aktivitetit dhe llogaritet në bazë të vetëdeklarimit të tatimpaguesit. </w:t>
      </w:r>
      <w:proofErr w:type="gramStart"/>
      <w:r w:rsidRPr="00650F94">
        <w:rPr>
          <w:rFonts w:ascii="Times New Roman" w:hAnsi="Times New Roman"/>
        </w:rPr>
        <w:t>Për tatimpaguesit e regjistruar për herë të parë gjatë vitit, tatimi i thjeshtuar mbi fitimin llogaritet në bazë të qarkullimit dhe të fitimit të tatueshëm, të parashikuar nga vetë tatimpaguesi, për periudhën nga data e regjistrimit deri në fund të vitit të parë kalendarik.</w:t>
      </w:r>
      <w:proofErr w:type="gramEnd"/>
    </w:p>
    <w:p w:rsidR="005A7A46" w:rsidRPr="00650F94" w:rsidRDefault="005A7A46" w:rsidP="005A7A46">
      <w:pPr>
        <w:pStyle w:val="NoSpacing"/>
        <w:jc w:val="both"/>
        <w:rPr>
          <w:rFonts w:ascii="Times New Roman" w:hAnsi="Times New Roman"/>
        </w:rPr>
      </w:pPr>
      <w:r w:rsidRPr="00650F94">
        <w:rPr>
          <w:rFonts w:ascii="Times New Roman" w:hAnsi="Times New Roman"/>
          <w:b/>
        </w:rPr>
        <w:t>3.</w:t>
      </w:r>
      <w:r w:rsidRPr="00650F94">
        <w:rPr>
          <w:rFonts w:ascii="Times New Roman" w:hAnsi="Times New Roman"/>
        </w:rPr>
        <w:t xml:space="preserve"> Në rastin kur tatimpaguesi, në çdo kohë, gjatë periudhës tatimore, vërteton se tatimi i thjeshtuar mbi fitimin për këtë periudhë tatimore do të jetë, në mënyrë domethënëse, më i ulët se tatimi i thjeshtuar mbi fitimin, të periudhës paraardhëse, organet tatimore pranojnë zvogëlimin e parapagimeve, sipas rregullave të parashikuara me udhëzim të Ministrit të Financave.</w:t>
      </w:r>
    </w:p>
    <w:p w:rsidR="005A7A46" w:rsidRPr="00650F94" w:rsidRDefault="005A7A46" w:rsidP="005A7A46">
      <w:pPr>
        <w:pStyle w:val="NoSpacing"/>
        <w:jc w:val="both"/>
        <w:rPr>
          <w:rFonts w:ascii="Times New Roman" w:hAnsi="Times New Roman"/>
        </w:rPr>
      </w:pPr>
      <w:r w:rsidRPr="00650F94">
        <w:rPr>
          <w:rFonts w:ascii="Times New Roman" w:hAnsi="Times New Roman"/>
          <w:b/>
        </w:rPr>
        <w:t>3/1.</w:t>
      </w:r>
      <w:r w:rsidRPr="00650F94">
        <w:rPr>
          <w:rFonts w:ascii="Times New Roman" w:hAnsi="Times New Roman"/>
        </w:rPr>
        <w:t xml:space="preserve"> Nëse organet tatimore vlerësojnë dhe kanë të dhëna se tatimi i thjeshtuar mbi fitimin, për periudhën vijuese tatimore, do të tejkalojë me më tepër se 10 për qind tatimin e thjeshtuar mbi fitimin e periudhës së mëparshme tatimore, ato mund të rregullojnë në rritje parapagimet, në përputhje me tatimin e thjeshtuar mbi fitimin e vlerësuar prej tyre.</w:t>
      </w:r>
    </w:p>
    <w:p w:rsidR="005A7A46" w:rsidRPr="00650F94" w:rsidRDefault="005A7A46" w:rsidP="005A7A46">
      <w:pPr>
        <w:pStyle w:val="NoSpacing"/>
        <w:jc w:val="both"/>
        <w:rPr>
          <w:rFonts w:ascii="Times New Roman" w:hAnsi="Times New Roman"/>
        </w:rPr>
      </w:pPr>
      <w:r w:rsidRPr="00650F94">
        <w:rPr>
          <w:rFonts w:ascii="Times New Roman" w:hAnsi="Times New Roman"/>
          <w:b/>
        </w:rPr>
        <w:lastRenderedPageBreak/>
        <w:t>4.</w:t>
      </w:r>
      <w:r w:rsidRPr="00650F94">
        <w:rPr>
          <w:rFonts w:ascii="Times New Roman" w:hAnsi="Times New Roman"/>
        </w:rPr>
        <w:t xml:space="preserve"> Pagesat e kësteve të tatimit kryhen te bankat e nivelit të dytë dhe Postës Shqiptare për llogari të administratës tatimore, brenda datave 20 prill, 20 korrik, 20 tetor dhe 20 dhjetor të çdo viti. Me kryerjen e pagesës dhe marrjen e konfirmimit bankar të kryerjes së pagesës, tatimpaguesi shkon te zyrat e shërbimit tatimpagues tatimor dhe, kundrejt paraqitjes së dokumentit bankar të pagesës, merr "Pullën e tatimit" të këstit, për të cilin ka bërë pagesën. </w:t>
      </w:r>
      <w:proofErr w:type="gramStart"/>
      <w:r w:rsidRPr="00650F94">
        <w:rPr>
          <w:rFonts w:ascii="Times New Roman" w:hAnsi="Times New Roman"/>
        </w:rPr>
        <w:t>Dizenjot dhe elementet e pullës caktohen me udhëzim të Ministrit të Financave.</w:t>
      </w:r>
      <w:proofErr w:type="gramEnd"/>
      <w:r w:rsidRPr="00650F94">
        <w:rPr>
          <w:rFonts w:ascii="Times New Roman" w:hAnsi="Times New Roman"/>
        </w:rPr>
        <w:t xml:space="preserve"> </w:t>
      </w:r>
      <w:proofErr w:type="gramStart"/>
      <w:r w:rsidRPr="00650F94">
        <w:rPr>
          <w:rFonts w:ascii="Times New Roman" w:hAnsi="Times New Roman"/>
        </w:rPr>
        <w:t>Tatimpaguesi e vendos pullën e tatimit lart certifikatës së regjistrimit në QKR për të lehtësuar ushtrimin e kontrollit vizual nga organet kompetente.</w:t>
      </w:r>
      <w:proofErr w:type="gramEnd"/>
      <w:r w:rsidRPr="00650F94">
        <w:rPr>
          <w:rFonts w:ascii="Times New Roman" w:hAnsi="Times New Roman"/>
        </w:rPr>
        <w:t xml:space="preserve"> </w:t>
      </w:r>
      <w:proofErr w:type="gramStart"/>
      <w:r w:rsidRPr="00650F94">
        <w:rPr>
          <w:rFonts w:ascii="Times New Roman" w:hAnsi="Times New Roman"/>
        </w:rPr>
        <w:t>Këto dokumente prodhohen nga Shtypshkronja e Letrave me Vlerë dhe shpenzimet përballohen nga Drejtoria e Përgjithshme e Tatimeve.</w:t>
      </w:r>
      <w:proofErr w:type="gramEnd"/>
      <w:r w:rsidRPr="00650F94">
        <w:rPr>
          <w:rFonts w:ascii="Times New Roman" w:hAnsi="Times New Roman"/>
        </w:rPr>
        <w:t xml:space="preserve"> </w:t>
      </w:r>
      <w:proofErr w:type="gramStart"/>
      <w:r w:rsidRPr="00650F94">
        <w:rPr>
          <w:rFonts w:ascii="Times New Roman" w:hAnsi="Times New Roman"/>
        </w:rPr>
        <w:t>"Pulla e tatimit" duhet të përmbajë elemente të sigurisë së lartë për t</w:t>
      </w:r>
      <w:r>
        <w:rPr>
          <w:rFonts w:ascii="Times New Roman" w:hAnsi="Times New Roman"/>
        </w:rPr>
        <w:t>ë shmangur falsifikimin e tyre.</w:t>
      </w:r>
      <w:proofErr w:type="gramEnd"/>
      <w:r>
        <w:rPr>
          <w:rFonts w:ascii="Times New Roman" w:hAnsi="Times New Roman"/>
        </w:rPr>
        <w:t xml:space="preserve"> </w:t>
      </w:r>
      <w:proofErr w:type="gramStart"/>
      <w:r w:rsidRPr="00650F94">
        <w:rPr>
          <w:rFonts w:ascii="Times New Roman" w:hAnsi="Times New Roman"/>
        </w:rPr>
        <w:t>Për kryerjen e pagesës dhe marrjen e konfirmimit bankar të kryerjes së pagesës, tatimpaguesit shkojnë te zyra e shërbimit tatimpagues tatimor dhe, kundrejt paraqitjes së dokumentit bankar të pagesës, marrin "Pullën e tatimi</w:t>
      </w:r>
      <w:r>
        <w:rPr>
          <w:rFonts w:ascii="Times New Roman" w:hAnsi="Times New Roman"/>
        </w:rPr>
        <w:t>t", për të cilën kanë bërë page</w:t>
      </w:r>
      <w:r w:rsidRPr="00650F94">
        <w:rPr>
          <w:rFonts w:ascii="Times New Roman" w:hAnsi="Times New Roman"/>
        </w:rPr>
        <w:t>sën.</w:t>
      </w:r>
      <w:proofErr w:type="gramEnd"/>
    </w:p>
    <w:p w:rsidR="005A7A46" w:rsidRPr="00650F94" w:rsidRDefault="005A7A46" w:rsidP="005A7A46">
      <w:pPr>
        <w:pStyle w:val="NoSpacing"/>
        <w:jc w:val="both"/>
        <w:rPr>
          <w:rFonts w:ascii="Times New Roman" w:hAnsi="Times New Roman"/>
        </w:rPr>
      </w:pPr>
      <w:r w:rsidRPr="00650F94">
        <w:rPr>
          <w:rFonts w:ascii="Times New Roman" w:hAnsi="Times New Roman"/>
          <w:b/>
        </w:rPr>
        <w:t>5.</w:t>
      </w:r>
      <w:r w:rsidRPr="00650F94">
        <w:rPr>
          <w:rFonts w:ascii="Times New Roman" w:hAnsi="Times New Roman"/>
        </w:rPr>
        <w:t xml:space="preserve"> Drejtoritë rajonale tatimore bëjnë regjistrimin e arkëtimit tremujor të tatimit, që shërben si dokument bazë për rakordimin e pagesës së tatimit me zyrat e tatimeve të bashkive</w:t>
      </w:r>
      <w:r>
        <w:rPr>
          <w:rFonts w:ascii="Times New Roman" w:hAnsi="Times New Roman"/>
        </w:rPr>
        <w:t xml:space="preserve">. </w:t>
      </w:r>
      <w:proofErr w:type="gramStart"/>
      <w:r w:rsidRPr="00650F94">
        <w:rPr>
          <w:rFonts w:ascii="Times New Roman" w:hAnsi="Times New Roman"/>
        </w:rPr>
        <w:t>Regjistrimi bëhet në një regjistër të veçantë ose në mënyrë elektronike, forma dhe përmbajtja e të cilit përcaktohen me udhëzim të Ministrit të Financave.</w:t>
      </w:r>
      <w:proofErr w:type="gramEnd"/>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16</w:t>
      </w:r>
    </w:p>
    <w:p w:rsidR="005A7A46" w:rsidRPr="00650F94" w:rsidRDefault="005A7A46" w:rsidP="005A7A46">
      <w:pPr>
        <w:pStyle w:val="NoSpacing"/>
        <w:jc w:val="center"/>
        <w:rPr>
          <w:rFonts w:ascii="Times New Roman" w:hAnsi="Times New Roman"/>
        </w:rPr>
      </w:pPr>
      <w:r w:rsidRPr="00650F94">
        <w:rPr>
          <w:rFonts w:ascii="Times New Roman" w:hAnsi="Times New Roman"/>
          <w:b/>
        </w:rPr>
        <w:t>Deklarimi</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both"/>
        <w:rPr>
          <w:rFonts w:ascii="Times New Roman" w:hAnsi="Times New Roman"/>
        </w:rPr>
      </w:pPr>
      <w:r w:rsidRPr="00650F94">
        <w:rPr>
          <w:rFonts w:ascii="Times New Roman" w:hAnsi="Times New Roman"/>
        </w:rPr>
        <w:t xml:space="preserve">Çdo tatimpagues, subjekt i tatimit të thjeshtuar mbi fitimin e biznesit të vogël, </w:t>
      </w:r>
      <w:r w:rsidRPr="00330FDC">
        <w:rPr>
          <w:rFonts w:ascii="Times New Roman" w:hAnsi="Times New Roman"/>
        </w:rPr>
        <w:t>me qarkullim nga 5 (pesë</w:t>
      </w:r>
      <w:r>
        <w:rPr>
          <w:rFonts w:ascii="Times New Roman" w:hAnsi="Times New Roman"/>
        </w:rPr>
        <w:t xml:space="preserve">) deri në 8 (tetë) milionë lekë </w:t>
      </w:r>
      <w:r w:rsidRPr="00650F94">
        <w:rPr>
          <w:rFonts w:ascii="Times New Roman" w:hAnsi="Times New Roman"/>
        </w:rPr>
        <w:t xml:space="preserve">është i detyruar që deri më 10 shkurt të vitit që pason periudhën tatimore të dorëzojë një deklaratë vjetore tatimore, ku të jepen hollësisht të ardhurat gjithsej, shpenzimet e zbritshme, fitimi i tatueshëm, tatimi për t'u paguar, si dhe çdo hollësi tjetër e përcaktuar me udhëzim të Ministrit të Financave për plotësimin dhe dorëzimin e deklaratës tatimore vjetore. </w:t>
      </w:r>
      <w:proofErr w:type="gramStart"/>
      <w:r w:rsidRPr="00650F94">
        <w:rPr>
          <w:rFonts w:ascii="Times New Roman" w:hAnsi="Times New Roman"/>
        </w:rPr>
        <w:t xml:space="preserve">Detyrimin për paraqitjen e deklaratës vjetore në afatin e mësipërm e kanë edhe të gjithë tatimpaguesit e tatimit të thjeshtuar mbi fitimin </w:t>
      </w:r>
      <w:r w:rsidRPr="00330FDC">
        <w:rPr>
          <w:rFonts w:ascii="Times New Roman" w:hAnsi="Times New Roman"/>
        </w:rPr>
        <w:t>me qarkullim vjetor nga 0 (zero) deri në 5 (pesë) milionë lekë</w:t>
      </w:r>
      <w:r>
        <w:rPr>
          <w:rFonts w:ascii="Times New Roman" w:hAnsi="Times New Roman"/>
        </w:rPr>
        <w:t>.</w:t>
      </w:r>
      <w:proofErr w:type="gramEnd"/>
      <w:r>
        <w:rPr>
          <w:rFonts w:ascii="Times New Roman" w:hAnsi="Times New Roman"/>
        </w:rPr>
        <w:t xml:space="preserve"> </w:t>
      </w:r>
      <w:proofErr w:type="gramStart"/>
      <w:r w:rsidRPr="00650F94">
        <w:rPr>
          <w:rFonts w:ascii="Times New Roman" w:hAnsi="Times New Roman"/>
        </w:rPr>
        <w:t>Këta tatimpagues e plotësojnë këtë deklaratë sipas mënyrës së përcaktuar në udhëzimin e Ministrit të Financave.</w:t>
      </w:r>
      <w:proofErr w:type="gramEnd"/>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17</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Administrimi i tatimit</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rPr>
        <w:t>Drejtoria e Përgjithshme e Tatimeve, nëpërmjet drejtorive rajonale tatimore, është e ngarkuar me vlerësimin, mbledhjen, kontrollin, arkëtimin dhe transferimin në llogaritë e buxhetit të qeverisjes vendore të të ardhurave nga tatimi i thjeshtuar mbi fitimin e biznesit të vogël.</w:t>
      </w:r>
      <w:proofErr w:type="gramEnd"/>
    </w:p>
    <w:p w:rsidR="005A7A46" w:rsidRPr="00650F94" w:rsidRDefault="005A7A46" w:rsidP="005A7A46">
      <w:pPr>
        <w:pStyle w:val="NoSpacing"/>
        <w:jc w:val="both"/>
        <w:rPr>
          <w:rFonts w:ascii="Times New Roman" w:hAnsi="Times New Roman"/>
        </w:rPr>
      </w:pPr>
      <w:proofErr w:type="gramStart"/>
      <w:r w:rsidRPr="00650F94">
        <w:rPr>
          <w:rFonts w:ascii="Times New Roman" w:hAnsi="Times New Roman"/>
        </w:rPr>
        <w:t>Administrata rajonale tatimore krijon një regjistër të veçantë mbi biznesin e vogël, në bazë të të dhënave që merr nga bashkitë.</w:t>
      </w:r>
      <w:proofErr w:type="gramEnd"/>
      <w:r w:rsidRPr="00650F94">
        <w:rPr>
          <w:rFonts w:ascii="Times New Roman" w:hAnsi="Times New Roman"/>
        </w:rPr>
        <w:t xml:space="preserve"> </w:t>
      </w:r>
      <w:proofErr w:type="gramStart"/>
      <w:r w:rsidRPr="00650F94">
        <w:rPr>
          <w:rFonts w:ascii="Times New Roman" w:hAnsi="Times New Roman"/>
        </w:rPr>
        <w:t>Ky</w:t>
      </w:r>
      <w:proofErr w:type="gramEnd"/>
      <w:r w:rsidRPr="00650F94">
        <w:rPr>
          <w:rFonts w:ascii="Times New Roman" w:hAnsi="Times New Roman"/>
        </w:rPr>
        <w:t xml:space="preserve"> regjistër do të përditësohet me hapjen e biznesve të reja.</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18</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Transferimi i të ardhurave në llogaritë e njësive të qeverisjes vendore dhe në buxhetin e shtetit dhe komisioni i agjentit tatimor</w:t>
      </w:r>
    </w:p>
    <w:p w:rsidR="005A7A46" w:rsidRPr="00650F94" w:rsidRDefault="005A7A46" w:rsidP="005A7A46">
      <w:pPr>
        <w:pStyle w:val="NoSpacing"/>
        <w:jc w:val="both"/>
        <w:rPr>
          <w:rFonts w:ascii="Times New Roman" w:hAnsi="Times New Roman"/>
          <w:highlight w:val="yellow"/>
        </w:rPr>
      </w:pPr>
    </w:p>
    <w:p w:rsidR="005A7A46" w:rsidRPr="00650F94" w:rsidRDefault="005A7A46" w:rsidP="005A7A46">
      <w:pPr>
        <w:pStyle w:val="NoSpacing"/>
        <w:jc w:val="both"/>
        <w:rPr>
          <w:rFonts w:ascii="Times New Roman" w:hAnsi="Times New Roman"/>
        </w:rPr>
      </w:pPr>
      <w:r w:rsidRPr="00650F94">
        <w:rPr>
          <w:rFonts w:ascii="Times New Roman" w:hAnsi="Times New Roman"/>
        </w:rPr>
        <w:t xml:space="preserve">Administrata Tatimore Qendrore transferon të ardhurat nga tatimi i thjeshtuar mbi fitimin e biznesit të vogël në llogari të bashkive, ku ka vendndodhjen biznesi i taksueshëm, </w:t>
      </w:r>
      <w:proofErr w:type="gramStart"/>
      <w:r w:rsidRPr="00650F94">
        <w:rPr>
          <w:rFonts w:ascii="Times New Roman" w:hAnsi="Times New Roman"/>
        </w:rPr>
        <w:t>brenda</w:t>
      </w:r>
      <w:proofErr w:type="gramEnd"/>
      <w:r w:rsidRPr="00650F94">
        <w:rPr>
          <w:rFonts w:ascii="Times New Roman" w:hAnsi="Times New Roman"/>
        </w:rPr>
        <w:t xml:space="preserve"> datës 10 të muajit pasardhës, kur janë arkëtuar tatimet.</w:t>
      </w:r>
    </w:p>
    <w:p w:rsidR="005A7A46" w:rsidRPr="00650F94" w:rsidRDefault="005A7A46" w:rsidP="005A7A46">
      <w:pPr>
        <w:pStyle w:val="NoSpacing"/>
        <w:jc w:val="both"/>
        <w:rPr>
          <w:rFonts w:ascii="Times New Roman" w:hAnsi="Times New Roman"/>
        </w:rPr>
      </w:pPr>
      <w:r w:rsidRPr="00650F94">
        <w:rPr>
          <w:rFonts w:ascii="Times New Roman" w:hAnsi="Times New Roman"/>
        </w:rPr>
        <w:lastRenderedPageBreak/>
        <w:t xml:space="preserve">Administrata Tatimore Qendrore, për shërbimin që kryen, merr një komision. </w:t>
      </w:r>
      <w:proofErr w:type="gramStart"/>
      <w:r w:rsidRPr="00650F94">
        <w:rPr>
          <w:rFonts w:ascii="Times New Roman" w:hAnsi="Times New Roman"/>
        </w:rPr>
        <w:t>Ky</w:t>
      </w:r>
      <w:proofErr w:type="gramEnd"/>
      <w:r w:rsidRPr="00650F94">
        <w:rPr>
          <w:rFonts w:ascii="Times New Roman" w:hAnsi="Times New Roman"/>
        </w:rPr>
        <w:t xml:space="preserve"> komision llogaritet në përqindje të shumës së tatimit që kanë arkëtuar dhe kanë transferuar në buxhetin e njësive të qeverisjes vendore, i cili është në masën 1 për qind dhe derdhet në llogari të Administratës Tatimore Qendrore. </w:t>
      </w:r>
      <w:proofErr w:type="gramStart"/>
      <w:r w:rsidRPr="00650F94">
        <w:rPr>
          <w:rFonts w:ascii="Times New Roman" w:hAnsi="Times New Roman"/>
        </w:rPr>
        <w:t>Komisioni kalon në llogari të Buxhetit të Shtetit, në bazë të legjislacionit në fuqi mbi përdorimin e të ardhurave dytësore, të krijuara në institucionet buxhetore dhe për mbulimin e kostove të "Pullave të tatimit".</w:t>
      </w:r>
      <w:proofErr w:type="gramEnd"/>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center"/>
        <w:rPr>
          <w:rFonts w:ascii="Times New Roman" w:hAnsi="Times New Roman"/>
          <w:b/>
        </w:rPr>
      </w:pPr>
      <w:r w:rsidRPr="00650F94">
        <w:rPr>
          <w:rFonts w:ascii="Times New Roman" w:hAnsi="Times New Roman"/>
          <w:b/>
        </w:rPr>
        <w:t>Neni 19</w:t>
      </w:r>
    </w:p>
    <w:p w:rsidR="005A7A46" w:rsidRPr="00650F94" w:rsidRDefault="005A7A46" w:rsidP="005A7A46">
      <w:pPr>
        <w:pStyle w:val="NoSpacing"/>
        <w:jc w:val="center"/>
        <w:rPr>
          <w:rFonts w:ascii="Times New Roman" w:hAnsi="Times New Roman"/>
          <w:b/>
        </w:rPr>
      </w:pPr>
      <w:r w:rsidRPr="00650F94">
        <w:rPr>
          <w:rFonts w:ascii="Times New Roman" w:hAnsi="Times New Roman"/>
          <w:b/>
        </w:rPr>
        <w:t>Bashkëpunimi</w:t>
      </w:r>
    </w:p>
    <w:p w:rsidR="005A7A46" w:rsidRPr="00650F94" w:rsidRDefault="005A7A46" w:rsidP="005A7A46">
      <w:pPr>
        <w:pStyle w:val="NoSpacing"/>
        <w:jc w:val="both"/>
        <w:rPr>
          <w:rFonts w:ascii="Times New Roman" w:hAnsi="Times New Roman"/>
        </w:rPr>
      </w:pPr>
    </w:p>
    <w:p w:rsidR="005A7A46" w:rsidRPr="00650F94" w:rsidRDefault="005A7A46" w:rsidP="005A7A46">
      <w:pPr>
        <w:pStyle w:val="NoSpacing"/>
        <w:jc w:val="both"/>
        <w:rPr>
          <w:rFonts w:ascii="Times New Roman" w:hAnsi="Times New Roman"/>
        </w:rPr>
      </w:pPr>
      <w:r w:rsidRPr="00650F94">
        <w:rPr>
          <w:rFonts w:ascii="Times New Roman" w:hAnsi="Times New Roman"/>
          <w:b/>
        </w:rPr>
        <w:t>1.</w:t>
      </w:r>
      <w:r w:rsidRPr="00650F94">
        <w:rPr>
          <w:rFonts w:ascii="Times New Roman" w:hAnsi="Times New Roman"/>
        </w:rPr>
        <w:t xml:space="preserve"> Drejtoria rajonale tatimore njofton bashkinë ose komunën </w:t>
      </w:r>
      <w:proofErr w:type="gramStart"/>
      <w:r w:rsidRPr="00650F94">
        <w:rPr>
          <w:rFonts w:ascii="Times New Roman" w:hAnsi="Times New Roman"/>
        </w:rPr>
        <w:t>jo</w:t>
      </w:r>
      <w:proofErr w:type="gramEnd"/>
      <w:r w:rsidRPr="00650F94">
        <w:rPr>
          <w:rFonts w:ascii="Times New Roman" w:hAnsi="Times New Roman"/>
        </w:rPr>
        <w:t xml:space="preserve"> më pak se një herë në gjashtë muaj për punën e bërë për nivelin e vjeljes së këtij tatimi.</w:t>
      </w:r>
    </w:p>
    <w:p w:rsidR="005A7A46" w:rsidRPr="00061088" w:rsidRDefault="005A7A46" w:rsidP="005A7A46">
      <w:pPr>
        <w:pStyle w:val="NoSpacing"/>
        <w:jc w:val="both"/>
        <w:rPr>
          <w:rFonts w:ascii="Times New Roman" w:hAnsi="Times New Roman"/>
        </w:rPr>
      </w:pPr>
      <w:r w:rsidRPr="00650F94">
        <w:rPr>
          <w:rFonts w:ascii="Times New Roman" w:hAnsi="Times New Roman"/>
          <w:b/>
        </w:rPr>
        <w:t>2.</w:t>
      </w:r>
      <w:r>
        <w:rPr>
          <w:rFonts w:ascii="Times New Roman" w:hAnsi="Times New Roman"/>
        </w:rPr>
        <w:t xml:space="preserve"> Bashkia, kur e gjykon të nevojshme, i kërkon</w:t>
      </w:r>
      <w:r w:rsidRPr="00650F94">
        <w:rPr>
          <w:rFonts w:ascii="Times New Roman" w:hAnsi="Times New Roman"/>
        </w:rPr>
        <w:t xml:space="preserve"> organit tatimor kryerjen e veprimeve për plotësimin e detyrave për administrimin e tatimit dhe derdhjen në favor të saj, sipas afatit ligjor të të ardhurave nga tatimi i thjeshtuar i fitimit mbi biznesin e vogël.</w:t>
      </w:r>
    </w:p>
    <w:p w:rsidR="005A7A46" w:rsidRPr="00061088" w:rsidRDefault="005A7A46" w:rsidP="005A7A46">
      <w:pPr>
        <w:pStyle w:val="NoSpacing"/>
        <w:jc w:val="both"/>
        <w:rPr>
          <w:rFonts w:ascii="Times New Roman" w:hAnsi="Times New Roman"/>
          <w:lang w:val="pl-PL"/>
        </w:rPr>
      </w:pPr>
    </w:p>
    <w:p w:rsidR="005A7A46" w:rsidRPr="00061088" w:rsidRDefault="005A7A46" w:rsidP="005A7A46">
      <w:pPr>
        <w:pStyle w:val="NoSpacing"/>
        <w:jc w:val="center"/>
        <w:rPr>
          <w:rFonts w:ascii="Times New Roman" w:hAnsi="Times New Roman"/>
          <w:lang w:val="pl-PL"/>
        </w:rPr>
      </w:pPr>
      <w:r w:rsidRPr="00061088">
        <w:rPr>
          <w:rFonts w:ascii="Times New Roman" w:hAnsi="Times New Roman"/>
          <w:lang w:val="pl-PL"/>
        </w:rPr>
        <w:t>KREU IV</w:t>
      </w:r>
    </w:p>
    <w:p w:rsidR="005A7A46" w:rsidRPr="00061088" w:rsidRDefault="005A7A46" w:rsidP="005A7A46">
      <w:pPr>
        <w:pStyle w:val="NoSpacing"/>
        <w:jc w:val="center"/>
        <w:rPr>
          <w:rFonts w:ascii="Times New Roman" w:hAnsi="Times New Roman"/>
          <w:lang w:val="pl-PL"/>
        </w:rPr>
      </w:pPr>
      <w:r w:rsidRPr="00061088">
        <w:rPr>
          <w:rFonts w:ascii="Times New Roman" w:hAnsi="Times New Roman"/>
          <w:lang w:val="pl-PL"/>
        </w:rPr>
        <w:t>TAKSA MBI PASURINË E PALUAJTSHME</w:t>
      </w:r>
    </w:p>
    <w:p w:rsidR="005A7A46" w:rsidRPr="00061088" w:rsidRDefault="005A7A46" w:rsidP="005A7A46">
      <w:pPr>
        <w:pStyle w:val="NoSpacing"/>
        <w:jc w:val="center"/>
        <w:rPr>
          <w:rFonts w:ascii="Times New Roman" w:hAnsi="Times New Roman"/>
          <w:lang w:val="pl-PL"/>
        </w:rPr>
      </w:pPr>
    </w:p>
    <w:p w:rsidR="005A7A46" w:rsidRPr="002F5D24" w:rsidRDefault="005A7A46" w:rsidP="005A7A46">
      <w:pPr>
        <w:pStyle w:val="NoSpacing"/>
        <w:jc w:val="center"/>
        <w:rPr>
          <w:rFonts w:ascii="Times New Roman" w:hAnsi="Times New Roman"/>
          <w:b/>
          <w:lang w:val="pl-PL"/>
        </w:rPr>
      </w:pPr>
      <w:r w:rsidRPr="002F5D24">
        <w:rPr>
          <w:rFonts w:ascii="Times New Roman" w:hAnsi="Times New Roman"/>
          <w:b/>
          <w:lang w:val="pl-PL"/>
        </w:rPr>
        <w:t>Neni 20</w:t>
      </w:r>
    </w:p>
    <w:p w:rsidR="005A7A46" w:rsidRPr="002F5D24" w:rsidRDefault="005A7A46" w:rsidP="005A7A46">
      <w:pPr>
        <w:pStyle w:val="NoSpacing"/>
        <w:jc w:val="center"/>
        <w:rPr>
          <w:rFonts w:ascii="Times New Roman" w:hAnsi="Times New Roman"/>
          <w:b/>
          <w:lang w:val="pl-PL"/>
        </w:rPr>
      </w:pPr>
      <w:r w:rsidRPr="002F5D24">
        <w:rPr>
          <w:rFonts w:ascii="Times New Roman" w:hAnsi="Times New Roman"/>
          <w:b/>
          <w:lang w:val="pl-PL"/>
        </w:rPr>
        <w:t>Përcaktimi dhe llojet</w:t>
      </w:r>
    </w:p>
    <w:p w:rsidR="005A7A46" w:rsidRPr="00061088" w:rsidRDefault="005A7A46" w:rsidP="005A7A46">
      <w:pPr>
        <w:pStyle w:val="NoSpacing"/>
        <w:jc w:val="both"/>
        <w:rPr>
          <w:rFonts w:ascii="Times New Roman" w:hAnsi="Times New Roman"/>
          <w:lang w:val="pl-PL"/>
        </w:rPr>
      </w:pPr>
    </w:p>
    <w:p w:rsidR="005A7A46" w:rsidRPr="00330FDC" w:rsidRDefault="005A7A46" w:rsidP="005A7A46">
      <w:pPr>
        <w:pStyle w:val="NoSpacing"/>
        <w:jc w:val="both"/>
        <w:rPr>
          <w:rFonts w:ascii="Times New Roman" w:hAnsi="Times New Roman"/>
        </w:rPr>
      </w:pPr>
      <w:r w:rsidRPr="002F5D24">
        <w:rPr>
          <w:rFonts w:ascii="Times New Roman" w:hAnsi="Times New Roman"/>
          <w:b/>
          <w:lang w:val="pl-PL"/>
        </w:rPr>
        <w:t>1.</w:t>
      </w:r>
      <w:r w:rsidRPr="00061088">
        <w:rPr>
          <w:rFonts w:ascii="Times New Roman" w:hAnsi="Times New Roman"/>
          <w:lang w:val="pl-PL"/>
        </w:rPr>
        <w:t xml:space="preserve"> </w:t>
      </w:r>
      <w:r>
        <w:rPr>
          <w:rStyle w:val="apple-converted-space"/>
          <w:rFonts w:ascii="Verdana" w:hAnsi="Verdana"/>
          <w:sz w:val="17"/>
          <w:szCs w:val="17"/>
        </w:rPr>
        <w:t> </w:t>
      </w:r>
      <w:r w:rsidRPr="00330FDC">
        <w:rPr>
          <w:rFonts w:ascii="Times New Roman" w:hAnsi="Times New Roman"/>
        </w:rPr>
        <w:t xml:space="preserve">Taksës mbi pasurinë e paluajtshme i nënshtrohen të gjithë personat fizikë ose juridikë, </w:t>
      </w:r>
      <w:proofErr w:type="gramStart"/>
      <w:r w:rsidRPr="00330FDC">
        <w:rPr>
          <w:rFonts w:ascii="Times New Roman" w:hAnsi="Times New Roman"/>
        </w:rPr>
        <w:t>vendas</w:t>
      </w:r>
      <w:proofErr w:type="gramEnd"/>
      <w:r w:rsidRPr="00330FDC">
        <w:rPr>
          <w:rFonts w:ascii="Times New Roman" w:hAnsi="Times New Roman"/>
        </w:rPr>
        <w:t xml:space="preserve"> ose të huaj, pronarë apo përdorues të pasurive të mësipërme, në territorin e Republikës së Shqipërisë, pavarësisht nga niveli i shfrytëzimit të këtyre pasurive. </w:t>
      </w:r>
      <w:proofErr w:type="gramStart"/>
      <w:r w:rsidRPr="00330FDC">
        <w:rPr>
          <w:rFonts w:ascii="Times New Roman" w:hAnsi="Times New Roman"/>
        </w:rPr>
        <w:t>Bëjnë përjashtim rastet kur në ligj parashikohet ndryshe.</w:t>
      </w:r>
      <w:proofErr w:type="gramEnd"/>
      <w:r w:rsidRPr="00330FDC">
        <w:rPr>
          <w:rFonts w:ascii="Times New Roman" w:hAnsi="Times New Roman"/>
        </w:rPr>
        <w:t xml:space="preserve"> </w:t>
      </w:r>
      <w:proofErr w:type="gramStart"/>
      <w:r w:rsidRPr="00330FDC">
        <w:rPr>
          <w:rFonts w:ascii="Times New Roman" w:hAnsi="Times New Roman"/>
        </w:rPr>
        <w:t>Detyrimin për taksën mbi pasurinë e paluajtshme e ka, sipas rastit, pronari ose bashkëpronari, sipas pjesës që zotëron, apo përdoruesi i pasurisë së paluajtshme, për pasuritë që nuk janë të pajisura me dokumente pronësie.</w:t>
      </w:r>
      <w:proofErr w:type="gramEnd"/>
    </w:p>
    <w:p w:rsidR="005A7A46" w:rsidRPr="00061088" w:rsidRDefault="005A7A46" w:rsidP="005A7A46">
      <w:pPr>
        <w:pStyle w:val="NoSpacing"/>
        <w:jc w:val="both"/>
        <w:rPr>
          <w:rFonts w:ascii="Times New Roman" w:hAnsi="Times New Roman"/>
          <w:lang w:val="pl-PL"/>
        </w:rPr>
      </w:pPr>
      <w:r w:rsidRPr="002F5D24">
        <w:rPr>
          <w:rFonts w:ascii="Times New Roman" w:hAnsi="Times New Roman"/>
          <w:b/>
          <w:lang w:val="pl-PL"/>
        </w:rPr>
        <w:t>2.</w:t>
      </w:r>
      <w:r w:rsidRPr="00061088">
        <w:rPr>
          <w:rFonts w:ascii="Times New Roman" w:hAnsi="Times New Roman"/>
          <w:lang w:val="pl-PL"/>
        </w:rPr>
        <w:t xml:space="preserve"> Në taksat mbi pasurinë e paluajtshme përfshihen:</w:t>
      </w:r>
    </w:p>
    <w:p w:rsidR="005A7A46" w:rsidRPr="00061088" w:rsidRDefault="005A7A46" w:rsidP="005A7A46">
      <w:pPr>
        <w:pStyle w:val="NoSpacing"/>
        <w:jc w:val="both"/>
        <w:rPr>
          <w:rFonts w:ascii="Times New Roman" w:hAnsi="Times New Roman"/>
          <w:lang w:val="pl-PL"/>
        </w:rPr>
      </w:pPr>
      <w:r w:rsidRPr="002F5D24">
        <w:rPr>
          <w:rFonts w:ascii="Times New Roman" w:hAnsi="Times New Roman"/>
          <w:b/>
          <w:lang w:val="pl-PL"/>
        </w:rPr>
        <w:t>a)</w:t>
      </w:r>
      <w:r w:rsidRPr="00061088">
        <w:rPr>
          <w:rFonts w:ascii="Times New Roman" w:hAnsi="Times New Roman"/>
          <w:lang w:val="pl-PL"/>
        </w:rPr>
        <w:t xml:space="preserve"> taksa mbi ndërtesat;</w:t>
      </w:r>
    </w:p>
    <w:p w:rsidR="005A7A46" w:rsidRDefault="005A7A46" w:rsidP="005A7A46">
      <w:pPr>
        <w:pStyle w:val="NoSpacing"/>
        <w:jc w:val="both"/>
        <w:rPr>
          <w:rFonts w:ascii="Times New Roman" w:hAnsi="Times New Roman"/>
          <w:lang w:val="pl-PL"/>
        </w:rPr>
      </w:pPr>
      <w:r w:rsidRPr="002F5D24">
        <w:rPr>
          <w:rFonts w:ascii="Times New Roman" w:hAnsi="Times New Roman"/>
          <w:b/>
          <w:lang w:val="pl-PL"/>
        </w:rPr>
        <w:t>b)</w:t>
      </w:r>
      <w:r>
        <w:rPr>
          <w:rFonts w:ascii="Times New Roman" w:hAnsi="Times New Roman"/>
          <w:lang w:val="pl-PL"/>
        </w:rPr>
        <w:t xml:space="preserve"> taksa mbi tokën bujqësore;</w:t>
      </w:r>
      <w:bookmarkStart w:id="0" w:name="_GoBack"/>
      <w:bookmarkEnd w:id="0"/>
    </w:p>
    <w:p w:rsidR="005A7A46" w:rsidRPr="00330FDC" w:rsidRDefault="005A7A46" w:rsidP="005A7A46">
      <w:pPr>
        <w:pStyle w:val="NoSpacing"/>
        <w:jc w:val="both"/>
        <w:rPr>
          <w:rFonts w:ascii="Times New Roman" w:hAnsi="Times New Roman"/>
          <w:lang w:val="pl-PL"/>
        </w:rPr>
      </w:pPr>
      <w:r w:rsidRPr="00330FDC">
        <w:rPr>
          <w:rFonts w:ascii="Times New Roman" w:hAnsi="Times New Roman"/>
          <w:b/>
        </w:rPr>
        <w:t>c)</w:t>
      </w:r>
      <w:r w:rsidRPr="00330FDC">
        <w:rPr>
          <w:rFonts w:ascii="Times New Roman" w:hAnsi="Times New Roman"/>
        </w:rPr>
        <w:t xml:space="preserve"> </w:t>
      </w:r>
      <w:proofErr w:type="gramStart"/>
      <w:r w:rsidRPr="00330FDC">
        <w:rPr>
          <w:rFonts w:ascii="Times New Roman" w:hAnsi="Times New Roman"/>
        </w:rPr>
        <w:t>taksa</w:t>
      </w:r>
      <w:proofErr w:type="gramEnd"/>
      <w:r w:rsidRPr="00330FDC">
        <w:rPr>
          <w:rFonts w:ascii="Times New Roman" w:hAnsi="Times New Roman"/>
        </w:rPr>
        <w:t xml:space="preserve"> mbi truallin</w:t>
      </w:r>
      <w:r>
        <w:rPr>
          <w:rFonts w:ascii="Times New Roman" w:hAnsi="Times New Roman"/>
        </w:rPr>
        <w:t>.</w:t>
      </w:r>
    </w:p>
    <w:p w:rsidR="005A7A46" w:rsidRPr="00061088" w:rsidRDefault="005A7A46" w:rsidP="005A7A46">
      <w:pPr>
        <w:pStyle w:val="NoSpacing"/>
        <w:jc w:val="both"/>
        <w:rPr>
          <w:rFonts w:ascii="Times New Roman" w:hAnsi="Times New Roman"/>
          <w:lang w:val="pl-PL"/>
        </w:rPr>
      </w:pPr>
      <w:r w:rsidRPr="00650F94">
        <w:rPr>
          <w:rFonts w:ascii="Times New Roman" w:hAnsi="Times New Roman"/>
          <w:b/>
        </w:rPr>
        <w:t>3.</w:t>
      </w:r>
      <w:r w:rsidRPr="00650F94">
        <w:rPr>
          <w:rFonts w:ascii="Times New Roman" w:hAnsi="Times New Roman"/>
        </w:rPr>
        <w:t xml:space="preserve"> Brenda tre muajve nga hyrja në fuqi e këtij ligji, zyrat rajonale të regjistrimit të pasurisë së paluajtshme u ofrojnë bashkive të dhënat e regjistrimit elektronik të pasurisë.</w:t>
      </w:r>
    </w:p>
    <w:p w:rsidR="005A7A46" w:rsidRPr="00061088" w:rsidRDefault="005A7A46" w:rsidP="005A7A46">
      <w:pPr>
        <w:pStyle w:val="NoSpacing"/>
        <w:jc w:val="both"/>
        <w:rPr>
          <w:rFonts w:ascii="Times New Roman" w:hAnsi="Times New Roman"/>
          <w:lang w:val="pl-PL"/>
        </w:rPr>
      </w:pPr>
    </w:p>
    <w:p w:rsidR="005A7A46" w:rsidRPr="002F5D24" w:rsidRDefault="005A7A46" w:rsidP="005A7A46">
      <w:pPr>
        <w:pStyle w:val="NoSpacing"/>
        <w:jc w:val="center"/>
        <w:rPr>
          <w:rFonts w:ascii="Times New Roman" w:hAnsi="Times New Roman"/>
          <w:b/>
          <w:lang w:val="pl-PL"/>
        </w:rPr>
      </w:pPr>
      <w:r w:rsidRPr="002F5D24">
        <w:rPr>
          <w:rFonts w:ascii="Times New Roman" w:hAnsi="Times New Roman"/>
          <w:b/>
          <w:lang w:val="pl-PL"/>
        </w:rPr>
        <w:t>Neni 21</w:t>
      </w:r>
    </w:p>
    <w:p w:rsidR="005A7A46" w:rsidRPr="002F5D24" w:rsidRDefault="005A7A46" w:rsidP="005A7A46">
      <w:pPr>
        <w:pStyle w:val="NoSpacing"/>
        <w:jc w:val="center"/>
        <w:rPr>
          <w:rFonts w:ascii="Times New Roman" w:hAnsi="Times New Roman"/>
          <w:b/>
          <w:lang w:val="pl-PL"/>
        </w:rPr>
      </w:pPr>
      <w:r w:rsidRPr="002F5D24">
        <w:rPr>
          <w:rFonts w:ascii="Times New Roman" w:hAnsi="Times New Roman"/>
          <w:b/>
          <w:lang w:val="pl-PL"/>
        </w:rPr>
        <w:t>Rregulla të përbashkëta të taksës për pasurinë e paluajtshme</w:t>
      </w:r>
    </w:p>
    <w:p w:rsidR="005A7A46" w:rsidRPr="00061088" w:rsidRDefault="005A7A46" w:rsidP="005A7A46">
      <w:pPr>
        <w:pStyle w:val="NoSpacing"/>
        <w:jc w:val="both"/>
        <w:rPr>
          <w:rFonts w:ascii="Times New Roman" w:hAnsi="Times New Roman"/>
          <w:lang w:val="pl-PL"/>
        </w:rPr>
      </w:pP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l.</w:t>
      </w:r>
      <w:r w:rsidRPr="00061088">
        <w:rPr>
          <w:rFonts w:ascii="Times New Roman" w:hAnsi="Times New Roman"/>
          <w:lang w:val="nb-NO"/>
        </w:rPr>
        <w:t xml:space="preserve"> Taksat llogariten si detyrim vjetor i taksapaguesit. Nëse pasuria e taksueshme krijohet, tjetërsohet ose zhduket brenda kësaj periudhe, detyrimi i taksapaguesit llogaritet proporcionalisht vetëm për periudhën e së drejtës së pronësisë.</w:t>
      </w:r>
    </w:p>
    <w:p w:rsidR="005A7A46" w:rsidRPr="00330FDC" w:rsidRDefault="005A7A46" w:rsidP="005A7A46">
      <w:pPr>
        <w:pStyle w:val="NoSpacing"/>
        <w:jc w:val="both"/>
        <w:rPr>
          <w:rFonts w:ascii="Times New Roman" w:hAnsi="Times New Roman"/>
        </w:rPr>
      </w:pPr>
      <w:r w:rsidRPr="002F5D24">
        <w:rPr>
          <w:rFonts w:ascii="Times New Roman" w:hAnsi="Times New Roman"/>
          <w:b/>
          <w:lang w:val="nb-NO"/>
        </w:rPr>
        <w:t>2.</w:t>
      </w:r>
      <w:r w:rsidRPr="00061088">
        <w:rPr>
          <w:rFonts w:ascii="Times New Roman" w:hAnsi="Times New Roman"/>
          <w:lang w:val="nb-NO"/>
        </w:rPr>
        <w:t xml:space="preserve"> </w:t>
      </w:r>
      <w:r w:rsidRPr="00330FDC">
        <w:rPr>
          <w:rFonts w:ascii="Times New Roman" w:hAnsi="Times New Roman"/>
        </w:rPr>
        <w:t>Kategoritë minimale të bazës së taksës dhe nivelet treguese të taksës, për çdo kategori minimale të bazës për taksën mbi ndërtesën, për taksën mbi tokën bujqësore dhe për taksën mbi truallin (</w:t>
      </w:r>
      <w:proofErr w:type="gramStart"/>
      <w:r w:rsidRPr="00330FDC">
        <w:rPr>
          <w:rFonts w:ascii="Times New Roman" w:hAnsi="Times New Roman"/>
        </w:rPr>
        <w:t>jo</w:t>
      </w:r>
      <w:proofErr w:type="gramEnd"/>
      <w:r w:rsidRPr="00330FDC">
        <w:rPr>
          <w:rFonts w:ascii="Times New Roman" w:hAnsi="Times New Roman"/>
        </w:rPr>
        <w:t xml:space="preserve"> hapësirë publike), jepen, përkatësisht, në anekset 1, 2 dhe 2.1, që i bashkëlidhen dhe janë pjesë përbërëse e këtij ligji.</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3.</w:t>
      </w:r>
      <w:r w:rsidRPr="00061088">
        <w:rPr>
          <w:rFonts w:ascii="Times New Roman" w:hAnsi="Times New Roman"/>
          <w:lang w:val="nb-NO"/>
        </w:rPr>
        <w:t xml:space="preserve"> Këshilli bashkiak vendos për nivelin e taksës, që do të zbatohet për çdo kategori minimale të bazës së taksës, të parashikuar në anekset 1 e 2, në kufijtë plus-minus 30 për qind të nivelit </w:t>
      </w:r>
      <w:r w:rsidRPr="00061088">
        <w:rPr>
          <w:rFonts w:ascii="Times New Roman" w:hAnsi="Times New Roman"/>
          <w:lang w:val="nb-NO"/>
        </w:rPr>
        <w:lastRenderedPageBreak/>
        <w:t>tregues të taksës për kategorinë përkatëse. Ndërsa për tatimpaguesit e biznesit të vogël kufijtë janë plus 10/minus 30 për qind.</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4.</w:t>
      </w:r>
      <w:r w:rsidRPr="00061088">
        <w:rPr>
          <w:rFonts w:ascii="Times New Roman" w:hAnsi="Times New Roman"/>
          <w:lang w:val="nb-NO"/>
        </w:rPr>
        <w:t xml:space="preserve"> Kur për një kategori minimale të bazës s</w:t>
      </w:r>
      <w:r>
        <w:rPr>
          <w:rFonts w:ascii="Times New Roman" w:hAnsi="Times New Roman"/>
          <w:lang w:val="nb-NO"/>
        </w:rPr>
        <w:t xml:space="preserve">ë taksës, këshilli bashkiak </w:t>
      </w:r>
      <w:r w:rsidRPr="00061088">
        <w:rPr>
          <w:rFonts w:ascii="Times New Roman" w:hAnsi="Times New Roman"/>
          <w:lang w:val="nb-NO"/>
        </w:rPr>
        <w:t>miraton nënkategori, ai, detyrimisht, përcakton edhe nivelin e taksës për secilën nënkategori. Niveli i taksës për çdo nënkategori është brenda kufijve të përcaktuar në pikën 3 të këtij neni.</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5.</w:t>
      </w:r>
      <w:r w:rsidRPr="00061088">
        <w:rPr>
          <w:rFonts w:ascii="Times New Roman" w:hAnsi="Times New Roman"/>
          <w:lang w:val="nb-NO"/>
        </w:rPr>
        <w:t xml:space="preserve"> Këshilli bashkiak vendos për lehtësimin ose përjashtimin nga detyrimi për pagimin e taksave për:</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a)</w:t>
      </w:r>
      <w:r w:rsidRPr="00061088">
        <w:rPr>
          <w:rFonts w:ascii="Times New Roman" w:hAnsi="Times New Roman"/>
          <w:lang w:val="nb-NO"/>
        </w:rPr>
        <w:t xml:space="preserve"> personat, të cilët kanë të ardhura nën minimumin jetik, sipas kritereve të përcaktuara në nivel kombëtar;</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b)</w:t>
      </w:r>
      <w:r w:rsidRPr="00061088">
        <w:rPr>
          <w:rFonts w:ascii="Times New Roman" w:hAnsi="Times New Roman"/>
          <w:lang w:val="nb-NO"/>
        </w:rPr>
        <w:t xml:space="preserve"> taksapaguesin, pasuria e të cilit është dëmtuar nga veprimi i forcave madhore. Në këtë rast, lehtësimi ose përjashtimi është i përkohshëm dhe kohëzgjatja përcaktohet n</w:t>
      </w:r>
      <w:r>
        <w:rPr>
          <w:rFonts w:ascii="Times New Roman" w:hAnsi="Times New Roman"/>
          <w:lang w:val="nb-NO"/>
        </w:rPr>
        <w:t>ga këshilli bashkiak</w:t>
      </w:r>
      <w:r w:rsidRPr="00061088">
        <w:rPr>
          <w:rFonts w:ascii="Times New Roman" w:hAnsi="Times New Roman"/>
          <w:lang w:val="nb-NO"/>
        </w:rPr>
        <w:t>, në raport me dëmin e shkaktuar, deri në vlerën 75 për qind.</w:t>
      </w:r>
    </w:p>
    <w:p w:rsidR="005A7A46" w:rsidRDefault="005A7A46" w:rsidP="005A7A46">
      <w:pPr>
        <w:pStyle w:val="NoSpacing"/>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22</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Taksa mbi ndërtesat</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1.</w:t>
      </w:r>
      <w:r w:rsidRPr="00061088">
        <w:rPr>
          <w:rFonts w:ascii="Times New Roman" w:hAnsi="Times New Roman"/>
          <w:lang w:val="nb-NO"/>
        </w:rPr>
        <w:t xml:space="preserve"> Baza e taksës mbi ndërtesat është sipërfaqja e ndërtimit në metër katror e ndërtesës ose e pjesës së saj, mbi dhe nën nivelin e tokës dhe për çdo kat. Sipërfaqja në pronësi të taksapaguesit përcaktohet sipas dokumenteve që e vërtetojnë këtë pronësi.</w:t>
      </w:r>
      <w:r w:rsidRPr="004B2A8C">
        <w:rPr>
          <w:rFonts w:ascii="Verdana" w:hAnsi="Verdana"/>
          <w:sz w:val="17"/>
          <w:szCs w:val="17"/>
        </w:rPr>
        <w:t xml:space="preserve"> </w:t>
      </w:r>
      <w:proofErr w:type="gramStart"/>
      <w:r w:rsidRPr="004B2A8C">
        <w:rPr>
          <w:rFonts w:ascii="Times New Roman" w:hAnsi="Times New Roman"/>
        </w:rPr>
        <w:t>Në rast të mungesës së dokumentacionit të pronësisë, përdoruesi i ndërtesës bën një vetëdeklarim të sipërfaqes së ndërtesës, pranë bashkisë ku ndodhet ndërtesa.</w:t>
      </w:r>
      <w:proofErr w:type="gramEnd"/>
      <w:r>
        <w:rPr>
          <w:rFonts w:ascii="Times New Roman" w:hAnsi="Times New Roman"/>
        </w:rPr>
        <w:t xml:space="preserve"> </w:t>
      </w:r>
      <w:r w:rsidRPr="00061088">
        <w:rPr>
          <w:rFonts w:ascii="Times New Roman" w:hAnsi="Times New Roman"/>
          <w:lang w:val="nb-NO"/>
        </w:rPr>
        <w:t>Kategoritë minimale të ndërtesave, për efekt të bazës së taksueshme, jepen në aneksin 1, që i bashkëlidhet këtij ligji. Për çdo kategori minimale t</w:t>
      </w:r>
      <w:r>
        <w:rPr>
          <w:rFonts w:ascii="Times New Roman" w:hAnsi="Times New Roman"/>
          <w:lang w:val="nb-NO"/>
        </w:rPr>
        <w:t xml:space="preserve">ë ndërtesave, këshilli bashkiak </w:t>
      </w:r>
      <w:r w:rsidRPr="00061088">
        <w:rPr>
          <w:rFonts w:ascii="Times New Roman" w:hAnsi="Times New Roman"/>
          <w:lang w:val="nb-NO"/>
        </w:rPr>
        <w:t>mund të miratojë nënkategorizime të ndërtesave, që ndodhen brenda territorit që mbulon.</w:t>
      </w: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Taksës mbi ndërtesat i nënshtrohen edhe taksapaguesit, të cilët kanë, në përdorim apo në pronësi, ndërtesa brenda territoreve të miratuara si fshatra turistike. Sipërfaqja e ndërtesës, në përdorim apo në pronësi, përcaktohet në bazë të dokumenteve, që vërtetojnë përdorimin ose pronësinë e saj.</w:t>
      </w:r>
    </w:p>
    <w:p w:rsidR="005A7A46" w:rsidRPr="00061088" w:rsidRDefault="005A7A46" w:rsidP="005A7A46">
      <w:pPr>
        <w:pStyle w:val="NoSpacing"/>
        <w:jc w:val="both"/>
        <w:rPr>
          <w:rFonts w:ascii="Times New Roman" w:hAnsi="Times New Roman"/>
          <w:lang w:val="nb-NO"/>
        </w:rPr>
      </w:pPr>
      <w:r w:rsidRPr="00650F94">
        <w:rPr>
          <w:rFonts w:ascii="Times New Roman" w:hAnsi="Times New Roman"/>
        </w:rPr>
        <w:t>Tatimpaguesit që kanë në pronësi më shumë se një banesë, për shtëpinë ku kanë banimin e zakonshëm paguajnë taksën e ndërtesës, sipas aneksit 1 bashkëlidhur këtij ligji, ndërsa për të gjitha shtëpitë e tjera, taksa e ndërtesës është sa dyfishi i taksës së ndërtesës, që zbatohet në zonën ku ndodhet kjo ndërtesë.</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2.</w:t>
      </w:r>
      <w:r w:rsidRPr="00061088">
        <w:rPr>
          <w:rFonts w:ascii="Times New Roman" w:hAnsi="Times New Roman"/>
          <w:lang w:val="nb-NO"/>
        </w:rPr>
        <w:t xml:space="preserve"> Niveli i taksës caktohet në lekë për metër katror. Detyrimi për taksën llogaritet si shumëzim i nivelit të taksës me bazën e taksueshme.</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3.</w:t>
      </w:r>
      <w:r w:rsidRPr="00061088">
        <w:rPr>
          <w:rFonts w:ascii="Times New Roman" w:hAnsi="Times New Roman"/>
          <w:lang w:val="nb-NO"/>
        </w:rPr>
        <w:t xml:space="preserve"> Të ardhurat e realizuara nga taksa mbi ndërtesat i takojnë 100 për qind bashkisë ose komunës, ku realizohet kjo taksë.</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4.</w:t>
      </w:r>
      <w:r w:rsidRPr="00061088">
        <w:rPr>
          <w:rFonts w:ascii="Times New Roman" w:hAnsi="Times New Roman"/>
          <w:lang w:val="nb-NO"/>
        </w:rPr>
        <w:t xml:space="preserve"> Përjashtohen nga taksa mbi ndërtesën:</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a)</w:t>
      </w:r>
      <w:r w:rsidRPr="00061088">
        <w:rPr>
          <w:rFonts w:ascii="Times New Roman" w:hAnsi="Times New Roman"/>
          <w:lang w:val="nb-NO"/>
        </w:rPr>
        <w:t xml:space="preserve"> pronat e shtetit dhe të njësive të qeverisjes vendore, që përdoren për qëllime jofitimprurëse;</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b)</w:t>
      </w:r>
      <w:r w:rsidRPr="00061088">
        <w:rPr>
          <w:rFonts w:ascii="Times New Roman" w:hAnsi="Times New Roman"/>
          <w:lang w:val="nb-NO"/>
        </w:rPr>
        <w:t xml:space="preserve"> ndërtesat e banimit, që shfrytëzohen nga qiramarrës me qira të paliberalizuara;</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c)</w:t>
      </w:r>
      <w:r w:rsidRPr="00061088">
        <w:rPr>
          <w:rFonts w:ascii="Times New Roman" w:hAnsi="Times New Roman"/>
          <w:lang w:val="nb-NO"/>
        </w:rPr>
        <w:t xml:space="preserve"> ndërtesat që </w:t>
      </w:r>
      <w:r>
        <w:rPr>
          <w:rFonts w:ascii="Times New Roman" w:hAnsi="Times New Roman"/>
          <w:lang w:val="nb-NO"/>
        </w:rPr>
        <w:t>përdoren nga komunitetet fetare;</w:t>
      </w:r>
    </w:p>
    <w:p w:rsidR="005A7A46" w:rsidRPr="00061088" w:rsidRDefault="005A7A46" w:rsidP="005A7A46">
      <w:pPr>
        <w:pStyle w:val="NoSpacing"/>
        <w:jc w:val="both"/>
        <w:rPr>
          <w:rFonts w:ascii="Times New Roman" w:hAnsi="Times New Roman"/>
          <w:lang w:val="nb-NO"/>
        </w:rPr>
      </w:pPr>
      <w:r w:rsidRPr="00650F94">
        <w:rPr>
          <w:rFonts w:ascii="Times New Roman" w:hAnsi="Times New Roman"/>
          <w:b/>
        </w:rPr>
        <w:t>ç)</w:t>
      </w:r>
      <w:r w:rsidRPr="00650F94">
        <w:rPr>
          <w:rFonts w:ascii="Times New Roman" w:hAnsi="Times New Roman"/>
        </w:rPr>
        <w:t xml:space="preserve"> </w:t>
      </w:r>
      <w:proofErr w:type="gramStart"/>
      <w:r w:rsidRPr="00650F94">
        <w:rPr>
          <w:rFonts w:ascii="Times New Roman" w:hAnsi="Times New Roman"/>
        </w:rPr>
        <w:t>pasuritë</w:t>
      </w:r>
      <w:proofErr w:type="gramEnd"/>
      <w:r w:rsidRPr="00650F94">
        <w:rPr>
          <w:rFonts w:ascii="Times New Roman" w:hAnsi="Times New Roman"/>
        </w:rPr>
        <w:t xml:space="preserve"> në pronësi të shtetit, të kaluara me vendim të Këshillit të Ministrave, nën administrimin e shoqërive publike shtetërore.</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23</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Taksa mbi tokën bujqësore</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1.</w:t>
      </w:r>
      <w:r w:rsidRPr="00061088">
        <w:rPr>
          <w:rFonts w:ascii="Times New Roman" w:hAnsi="Times New Roman"/>
          <w:lang w:val="nb-NO"/>
        </w:rPr>
        <w:t xml:space="preserve"> Baza e taksës mbi tokën bujqësore është sipërfaqja e tokës bujqësore, në hektar, në pronësi</w:t>
      </w:r>
      <w:r>
        <w:rPr>
          <w:rFonts w:ascii="Times New Roman" w:hAnsi="Times New Roman"/>
          <w:lang w:val="nb-NO"/>
        </w:rPr>
        <w:t>,</w:t>
      </w:r>
      <w:r w:rsidRPr="00061088">
        <w:rPr>
          <w:rFonts w:ascii="Times New Roman" w:hAnsi="Times New Roman"/>
          <w:lang w:val="nb-NO"/>
        </w:rPr>
        <w:t xml:space="preserve"> </w:t>
      </w:r>
      <w:r w:rsidRPr="004B2A8C">
        <w:rPr>
          <w:rFonts w:ascii="Times New Roman" w:hAnsi="Times New Roman"/>
        </w:rPr>
        <w:t>në përdorim,</w:t>
      </w:r>
      <w:r>
        <w:rPr>
          <w:rFonts w:ascii="Verdana" w:hAnsi="Verdana"/>
          <w:sz w:val="17"/>
          <w:szCs w:val="17"/>
        </w:rPr>
        <w:t xml:space="preserve"> </w:t>
      </w:r>
      <w:r w:rsidRPr="00061088">
        <w:rPr>
          <w:rFonts w:ascii="Times New Roman" w:hAnsi="Times New Roman"/>
          <w:lang w:val="nb-NO"/>
        </w:rPr>
        <w:t xml:space="preserve">të taksapaguesit. Sipërfaqja e tokës në pronësi përcaktohet sipas dokumenteve që e </w:t>
      </w:r>
      <w:r w:rsidRPr="00061088">
        <w:rPr>
          <w:rFonts w:ascii="Times New Roman" w:hAnsi="Times New Roman"/>
          <w:lang w:val="nb-NO"/>
        </w:rPr>
        <w:lastRenderedPageBreak/>
        <w:t>vërtetojnë atë.</w:t>
      </w:r>
      <w:r w:rsidRPr="004B2A8C">
        <w:rPr>
          <w:rFonts w:ascii="Verdana" w:hAnsi="Verdana"/>
          <w:sz w:val="17"/>
          <w:szCs w:val="17"/>
        </w:rPr>
        <w:t xml:space="preserve"> </w:t>
      </w:r>
      <w:proofErr w:type="gramStart"/>
      <w:r w:rsidRPr="004B2A8C">
        <w:rPr>
          <w:rFonts w:ascii="Times New Roman" w:hAnsi="Times New Roman"/>
        </w:rPr>
        <w:t xml:space="preserve">Në rast të mungesës së dokumentacionit të pro nësisë, përdoruesi i tokës bujqësore bën një vetëdeklarim të sipërfaqes së tokës bujqësore, </w:t>
      </w:r>
      <w:r>
        <w:rPr>
          <w:rFonts w:ascii="Times New Roman" w:hAnsi="Times New Roman"/>
        </w:rPr>
        <w:t>pranë bashkisë ku ndodhet toka.</w:t>
      </w:r>
      <w:proofErr w:type="gramEnd"/>
      <w:r>
        <w:rPr>
          <w:rFonts w:ascii="Times New Roman" w:hAnsi="Times New Roman"/>
        </w:rPr>
        <w:t xml:space="preserve"> </w:t>
      </w:r>
      <w:r w:rsidRPr="00061088">
        <w:rPr>
          <w:rFonts w:ascii="Times New Roman" w:hAnsi="Times New Roman"/>
          <w:lang w:val="nb-NO"/>
        </w:rPr>
        <w:t>Kategoritë minimale të tokave bujqësore jepen në aneksin 2, që i bashkëlidhet këtij ligji. Për çdo kategori minimale të tok</w:t>
      </w:r>
      <w:r>
        <w:rPr>
          <w:rFonts w:ascii="Times New Roman" w:hAnsi="Times New Roman"/>
          <w:lang w:val="nb-NO"/>
        </w:rPr>
        <w:t>ës bujqësore, këshilli bashkiak</w:t>
      </w:r>
      <w:r w:rsidRPr="00061088">
        <w:rPr>
          <w:rFonts w:ascii="Times New Roman" w:hAnsi="Times New Roman"/>
          <w:lang w:val="nb-NO"/>
        </w:rPr>
        <w:t>mund të miratojë nënkategorizime.</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2.</w:t>
      </w:r>
      <w:r w:rsidRPr="00061088">
        <w:rPr>
          <w:rFonts w:ascii="Times New Roman" w:hAnsi="Times New Roman"/>
          <w:lang w:val="nb-NO"/>
        </w:rPr>
        <w:t xml:space="preserve"> Niveli i taksës caktohet në lekë për hektar. Detyrimi i taksës llogaritet si shumëzim i nivelit të taksës me bazën e tatueshme. Nivelet treguese të taksës, për çdo kategori minimale të bazës së taksës, jepen në aneksin 2 të këtij ligji.</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3.</w:t>
      </w:r>
      <w:r w:rsidRPr="00061088">
        <w:rPr>
          <w:rFonts w:ascii="Times New Roman" w:hAnsi="Times New Roman"/>
          <w:lang w:val="nb-NO"/>
        </w:rPr>
        <w:t xml:space="preserve"> Përjashtohen nga taksa tokat bujqësore, që mbillen me kultura drufrutore dhe vreshtari për pesë vitet e para nga çasti i mbjelljes.</w:t>
      </w:r>
    </w:p>
    <w:p w:rsidR="005A7A46" w:rsidRDefault="005A7A46" w:rsidP="005A7A46">
      <w:pPr>
        <w:pStyle w:val="NoSpacing"/>
        <w:jc w:val="both"/>
        <w:rPr>
          <w:rFonts w:ascii="Times New Roman" w:hAnsi="Times New Roman"/>
          <w:lang w:val="nb-NO"/>
        </w:rPr>
      </w:pPr>
      <w:r w:rsidRPr="002F5D24">
        <w:rPr>
          <w:rFonts w:ascii="Times New Roman" w:hAnsi="Times New Roman"/>
          <w:b/>
          <w:lang w:val="nb-NO"/>
        </w:rPr>
        <w:t>4.</w:t>
      </w:r>
      <w:r w:rsidRPr="00061088">
        <w:rPr>
          <w:rFonts w:ascii="Times New Roman" w:hAnsi="Times New Roman"/>
          <w:lang w:val="nb-NO"/>
        </w:rPr>
        <w:t xml:space="preserve"> Taksa e mbledhur në mbështetje të këtij ligji paguhet në buxhetin e bashkisë ose komunës, në territorin e së cilës ndodhet prona e taksuesshme.</w:t>
      </w:r>
    </w:p>
    <w:p w:rsidR="005A7A46" w:rsidRDefault="005A7A46" w:rsidP="005A7A46">
      <w:pPr>
        <w:pStyle w:val="NoSpacing"/>
        <w:jc w:val="both"/>
        <w:rPr>
          <w:rFonts w:ascii="Times New Roman" w:hAnsi="Times New Roman"/>
          <w:lang w:val="nb-NO"/>
        </w:rPr>
      </w:pPr>
    </w:p>
    <w:p w:rsidR="005A7A46" w:rsidRPr="004B2A8C" w:rsidRDefault="005A7A46" w:rsidP="005A7A46">
      <w:pPr>
        <w:pStyle w:val="NoSpacing"/>
        <w:jc w:val="center"/>
        <w:rPr>
          <w:rFonts w:ascii="Times New Roman" w:hAnsi="Times New Roman"/>
          <w:b/>
        </w:rPr>
      </w:pPr>
      <w:r w:rsidRPr="004B2A8C">
        <w:rPr>
          <w:rFonts w:ascii="Times New Roman" w:hAnsi="Times New Roman"/>
          <w:b/>
        </w:rPr>
        <w:t>Neni 23/1</w:t>
      </w:r>
    </w:p>
    <w:p w:rsidR="005A7A46" w:rsidRPr="004B2A8C" w:rsidRDefault="005A7A46" w:rsidP="005A7A46">
      <w:pPr>
        <w:pStyle w:val="NoSpacing"/>
        <w:jc w:val="center"/>
        <w:rPr>
          <w:rFonts w:ascii="Times New Roman" w:hAnsi="Times New Roman"/>
          <w:b/>
        </w:rPr>
      </w:pPr>
      <w:r w:rsidRPr="004B2A8C">
        <w:rPr>
          <w:rFonts w:ascii="Times New Roman" w:hAnsi="Times New Roman"/>
          <w:b/>
        </w:rPr>
        <w:t>Taksa mbi truallin</w:t>
      </w:r>
    </w:p>
    <w:p w:rsidR="005A7A46" w:rsidRPr="004B2A8C" w:rsidRDefault="005A7A46" w:rsidP="005A7A46">
      <w:pPr>
        <w:pStyle w:val="NoSpacing"/>
        <w:jc w:val="both"/>
        <w:rPr>
          <w:rFonts w:ascii="Times New Roman" w:hAnsi="Times New Roman"/>
        </w:rPr>
      </w:pPr>
    </w:p>
    <w:p w:rsidR="005A7A46" w:rsidRPr="004B2A8C" w:rsidRDefault="005A7A46" w:rsidP="005A7A46">
      <w:pPr>
        <w:pStyle w:val="NoSpacing"/>
        <w:jc w:val="both"/>
        <w:rPr>
          <w:rFonts w:ascii="Times New Roman" w:hAnsi="Times New Roman"/>
        </w:rPr>
      </w:pPr>
      <w:r w:rsidRPr="004B2A8C">
        <w:rPr>
          <w:rFonts w:ascii="Times New Roman" w:hAnsi="Times New Roman"/>
          <w:b/>
        </w:rPr>
        <w:t>1.</w:t>
      </w:r>
      <w:r w:rsidRPr="004B2A8C">
        <w:rPr>
          <w:rFonts w:ascii="Times New Roman" w:hAnsi="Times New Roman"/>
        </w:rPr>
        <w:t xml:space="preserve"> Baza e taksës mbi truallin është sipërfaqja e truallit, në metër katror, në pronësi apo përdorim të taksapaguesit. Sipërfaqja e truallit në pronësi përcaktohet sipas dokumenteve që e vërtetojnë atë. </w:t>
      </w:r>
      <w:proofErr w:type="gramStart"/>
      <w:r w:rsidRPr="004B2A8C">
        <w:rPr>
          <w:rFonts w:ascii="Times New Roman" w:hAnsi="Times New Roman"/>
        </w:rPr>
        <w:t>Në rast të mungesës së dokumentacionit të pronësisë, përdoruesi i truallit bën një vetëdeklarim të sipërfaqes së truallit në përdorim, pranë bashkisë ku ndodhet trualli.</w:t>
      </w:r>
      <w:proofErr w:type="gramEnd"/>
      <w:r w:rsidRPr="004B2A8C">
        <w:rPr>
          <w:rFonts w:ascii="Times New Roman" w:hAnsi="Times New Roman"/>
        </w:rPr>
        <w:t xml:space="preserve"> </w:t>
      </w:r>
      <w:proofErr w:type="gramStart"/>
      <w:r w:rsidRPr="004B2A8C">
        <w:rPr>
          <w:rFonts w:ascii="Times New Roman" w:hAnsi="Times New Roman"/>
        </w:rPr>
        <w:t>Kategoritë minimale të truallit jepen në aneksin 2.1, që i bashkëlidhet këtij ligji.</w:t>
      </w:r>
      <w:proofErr w:type="gramEnd"/>
      <w:r w:rsidRPr="004B2A8C">
        <w:rPr>
          <w:rFonts w:ascii="Times New Roman" w:hAnsi="Times New Roman"/>
        </w:rPr>
        <w:t xml:space="preserve"> </w:t>
      </w:r>
      <w:proofErr w:type="gramStart"/>
      <w:r w:rsidRPr="004B2A8C">
        <w:rPr>
          <w:rFonts w:ascii="Times New Roman" w:hAnsi="Times New Roman"/>
        </w:rPr>
        <w:t>Për çdo kategori minimale të truallit, këshilli bashkiak mund të miratojë nënkategorizime.</w:t>
      </w:r>
      <w:proofErr w:type="gramEnd"/>
    </w:p>
    <w:p w:rsidR="005A7A46" w:rsidRPr="004B2A8C" w:rsidRDefault="005A7A46" w:rsidP="005A7A46">
      <w:pPr>
        <w:pStyle w:val="NoSpacing"/>
        <w:jc w:val="both"/>
        <w:rPr>
          <w:rFonts w:ascii="Times New Roman" w:hAnsi="Times New Roman"/>
        </w:rPr>
      </w:pPr>
      <w:r w:rsidRPr="004B2A8C">
        <w:rPr>
          <w:rFonts w:ascii="Times New Roman" w:hAnsi="Times New Roman"/>
          <w:b/>
        </w:rPr>
        <w:t>2.</w:t>
      </w:r>
      <w:r w:rsidRPr="004B2A8C">
        <w:rPr>
          <w:rFonts w:ascii="Times New Roman" w:hAnsi="Times New Roman"/>
        </w:rPr>
        <w:t xml:space="preserve"> Niveli i taksës caktohet në lekë për metër katror. </w:t>
      </w:r>
      <w:proofErr w:type="gramStart"/>
      <w:r w:rsidRPr="004B2A8C">
        <w:rPr>
          <w:rFonts w:ascii="Times New Roman" w:hAnsi="Times New Roman"/>
        </w:rPr>
        <w:t>Detyrimi i taksës llogaritet si shumëzim i nivelit të taksës me bazën e tatueshme.</w:t>
      </w:r>
      <w:proofErr w:type="gramEnd"/>
      <w:r w:rsidRPr="004B2A8C">
        <w:rPr>
          <w:rFonts w:ascii="Times New Roman" w:hAnsi="Times New Roman"/>
        </w:rPr>
        <w:t xml:space="preserve"> </w:t>
      </w:r>
      <w:proofErr w:type="gramStart"/>
      <w:r w:rsidRPr="004B2A8C">
        <w:rPr>
          <w:rFonts w:ascii="Times New Roman" w:hAnsi="Times New Roman"/>
        </w:rPr>
        <w:t>Nivelet treguese të taksës, për çdo kategori minimale të bazës së taksës, jepen në aneksin 2.1, të këtij ligji.</w:t>
      </w:r>
      <w:proofErr w:type="gramEnd"/>
    </w:p>
    <w:p w:rsidR="005A7A46" w:rsidRPr="004B2A8C" w:rsidRDefault="005A7A46" w:rsidP="005A7A46">
      <w:pPr>
        <w:pStyle w:val="NoSpacing"/>
        <w:jc w:val="both"/>
        <w:rPr>
          <w:rFonts w:ascii="Times New Roman" w:hAnsi="Times New Roman"/>
        </w:rPr>
      </w:pPr>
      <w:r w:rsidRPr="004B2A8C">
        <w:rPr>
          <w:rFonts w:ascii="Times New Roman" w:hAnsi="Times New Roman"/>
          <w:b/>
        </w:rPr>
        <w:t>3.</w:t>
      </w:r>
      <w:r w:rsidRPr="004B2A8C">
        <w:rPr>
          <w:rFonts w:ascii="Times New Roman" w:hAnsi="Times New Roman"/>
        </w:rPr>
        <w:t xml:space="preserve"> Taksa e mbledhur, në mbështetje të këtij ligji, paguhet në buxhetin e bashkisë, në territorin e së cil</w:t>
      </w:r>
      <w:r>
        <w:rPr>
          <w:rFonts w:ascii="Times New Roman" w:hAnsi="Times New Roman"/>
        </w:rPr>
        <w:t>ës ndodhet prona e taksueshme.</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24</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Vërtetimi i pronësisë për efekt të detyrimit për pagimin e taksave</w:t>
      </w:r>
    </w:p>
    <w:p w:rsidR="005A7A46" w:rsidRPr="002F5D24" w:rsidRDefault="005A7A46" w:rsidP="005A7A46">
      <w:pPr>
        <w:pStyle w:val="NoSpacing"/>
        <w:jc w:val="center"/>
        <w:rPr>
          <w:rFonts w:ascii="Times New Roman" w:hAnsi="Times New Roman"/>
          <w:b/>
          <w:lang w:val="nb-NO"/>
        </w:rPr>
      </w:pP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 xml:space="preserve">Për efekt të detyrimit për pagimin e taksave të taksapaguesit, zyrat e taksave të bashkisë dhe të komunës njohin dokumentet e vërtetimit të pronësisë, sipas regjistrit të zyrave të regjistrimit të pasurive të paluajtshme. Për këtë, brenda 3 muajve nga hyrja në fuqi e këtij ligji, zyrat e regjistrimit të pasurive të paluajtshme u japin të dhëna, pa shpërblim, bashkive për pasuritë e paluajtshme të regjistruara pranë tyre. Zyrat e regjistrimit të pasurive të paluajtshme njoftojnë rregullisht, çdo 3 muaj, bashkitë për regjistrimet e reja të kryera dhe për ndryshimet e gjendjes së pronave. Nëse prona nuk është e regjistruar në regjistrin e pasurisë së paluajtshme, për efekt të detyrimit për pagimin e taksës nga taksapaguesit, zyrat e taksave të bashkisë dhe të komunës, për vërtetim pronësie njohin vërtetimin e pronësisë, vendimet e komisionit të kthimit dhe kompensimit të pronës, vendimet e privatizimit ose dokumentet e tjera, të lëshuara nga organet përkatëse shtetërore, në përputhje me legjislacionin përkatës. </w:t>
      </w: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Në rastin e mungesës së dokumentacionit të vërtetimit të pronësisë, këshilli i bashkisë ose komunës vendos madhësinë e sipërfaqes së tatueshme, bazuar në vendimin e komisionit të verifikimit të pasurisë së paluajtshme. Organet e pushtetit vendor ngrenë komisionin e verifikimit të pasurive të paluajtshme, në rast mungese të dokumentacionit ligjor. Detyrat dhe funksionet e këtij komisioni përcaktohen me vendim të këshillit të bashkisë ose komunës.</w:t>
      </w: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 xml:space="preserve">Zyrat e regjistrimit të pasurisë së paluajtshme nuk bëjnë regjistrimin apo çregjistrimin e pasurisë së paluajtshme, ndërtesë apo tokë bujqësore, nëse dokumentacioni i vërtetimit të pronësisë nuk </w:t>
      </w:r>
      <w:r w:rsidRPr="00061088">
        <w:rPr>
          <w:rFonts w:ascii="Times New Roman" w:hAnsi="Times New Roman"/>
          <w:lang w:val="nb-NO"/>
        </w:rPr>
        <w:lastRenderedPageBreak/>
        <w:t>shoqërohet edhe me vërtetimin e bashkisë apo komunës, i cili konfirmon pagesën e taksave respektive që nga data e hyrjes në fuqi të këtij ligji.</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25</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Pronat që shtrihen në territorin e më shumë se një njësie të qeverisjes vendore</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Në rast se një pronë shtrihet në territorin e më shumë se një bashkie ose komune, pavarësisht nga vendbanimi i pronarit, secila njësi vendore e trajton pjesën e pronës, që ndodhet brenda territorit të vet, si pronë më vete dhe zbaton mbi të dispozitat e këtij ligji.</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lang w:val="nb-NO"/>
        </w:rPr>
      </w:pPr>
      <w:r w:rsidRPr="002F5D24">
        <w:rPr>
          <w:rFonts w:ascii="Times New Roman" w:hAnsi="Times New Roman"/>
          <w:lang w:val="nb-NO"/>
        </w:rPr>
        <w:t>KREU V</w:t>
      </w:r>
    </w:p>
    <w:p w:rsidR="005A7A46" w:rsidRPr="002F5D24" w:rsidRDefault="005A7A46" w:rsidP="005A7A46">
      <w:pPr>
        <w:pStyle w:val="NoSpacing"/>
        <w:jc w:val="center"/>
        <w:rPr>
          <w:rFonts w:ascii="Times New Roman" w:hAnsi="Times New Roman"/>
          <w:lang w:val="nb-NO"/>
        </w:rPr>
      </w:pPr>
      <w:r w:rsidRPr="002F5D24">
        <w:rPr>
          <w:rFonts w:ascii="Times New Roman" w:hAnsi="Times New Roman"/>
          <w:lang w:val="nb-NO"/>
        </w:rPr>
        <w:t>TAKSA TË TJERA VENDORE</w:t>
      </w:r>
    </w:p>
    <w:p w:rsidR="005A7A46" w:rsidRPr="002F5D24" w:rsidRDefault="005A7A46" w:rsidP="005A7A46">
      <w:pPr>
        <w:pStyle w:val="NoSpacing"/>
        <w:jc w:val="center"/>
        <w:rPr>
          <w:rFonts w:ascii="Times New Roman" w:hAnsi="Times New Roman"/>
          <w:b/>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26</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Taksa e fjetjes në hotel</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1.</w:t>
      </w:r>
      <w:r w:rsidRPr="00061088">
        <w:rPr>
          <w:rFonts w:ascii="Times New Roman" w:hAnsi="Times New Roman"/>
          <w:lang w:val="nb-NO"/>
        </w:rPr>
        <w:t xml:space="preserve"> Për qëllim të këtij ligji, me "hotel" kuptohet çdo veprimtari, që jep strehim kundrejt pagesës dhe përfshin emërtimet hotel, motel, stabiliment turistik, pension, shtëpi pritjeje, turizëm familjar dhe çdo objekt tjetër që përdoret për këtë qëllim.</w:t>
      </w:r>
    </w:p>
    <w:p w:rsidR="005A7A46" w:rsidRDefault="005A7A46" w:rsidP="005A7A46">
      <w:pPr>
        <w:pStyle w:val="NoSpacing"/>
        <w:jc w:val="both"/>
        <w:rPr>
          <w:rFonts w:ascii="Verdana" w:hAnsi="Verdana"/>
          <w:sz w:val="17"/>
          <w:szCs w:val="17"/>
        </w:rPr>
      </w:pPr>
      <w:r w:rsidRPr="002F5D24">
        <w:rPr>
          <w:rFonts w:ascii="Times New Roman" w:hAnsi="Times New Roman"/>
          <w:b/>
          <w:lang w:val="nb-NO"/>
        </w:rPr>
        <w:t>2.</w:t>
      </w:r>
      <w:r w:rsidRPr="00061088">
        <w:rPr>
          <w:rFonts w:ascii="Times New Roman" w:hAnsi="Times New Roman"/>
          <w:lang w:val="nb-NO"/>
        </w:rPr>
        <w:t xml:space="preserve"> </w:t>
      </w:r>
      <w:proofErr w:type="gramStart"/>
      <w:r w:rsidRPr="004B2A8C">
        <w:rPr>
          <w:rFonts w:ascii="Times New Roman" w:hAnsi="Times New Roman"/>
        </w:rPr>
        <w:t>Baza e taksës së fjetjes në hotel është numri i netëve të qëndruara në hotel.</w:t>
      </w:r>
      <w:proofErr w:type="gramEnd"/>
    </w:p>
    <w:p w:rsidR="005A7A46" w:rsidRPr="004B2A8C" w:rsidRDefault="005A7A46" w:rsidP="005A7A46">
      <w:pPr>
        <w:pStyle w:val="NoSpacing"/>
        <w:jc w:val="both"/>
        <w:rPr>
          <w:rFonts w:ascii="Times New Roman" w:hAnsi="Times New Roman"/>
        </w:rPr>
      </w:pPr>
      <w:r w:rsidRPr="002F5D24">
        <w:rPr>
          <w:rFonts w:ascii="Times New Roman" w:hAnsi="Times New Roman"/>
          <w:b/>
          <w:lang w:val="nb-NO"/>
        </w:rPr>
        <w:t>3.</w:t>
      </w:r>
      <w:r w:rsidRPr="00061088">
        <w:rPr>
          <w:rFonts w:ascii="Times New Roman" w:hAnsi="Times New Roman"/>
          <w:lang w:val="nb-NO"/>
        </w:rPr>
        <w:t xml:space="preserve"> </w:t>
      </w:r>
      <w:proofErr w:type="gramStart"/>
      <w:r w:rsidRPr="004B2A8C">
        <w:rPr>
          <w:rFonts w:ascii="Times New Roman" w:hAnsi="Times New Roman"/>
        </w:rPr>
        <w:t>Niveli tregues i taksës është sipas aneksit 8 bashkëlidhur këtij ligji.</w:t>
      </w:r>
      <w:proofErr w:type="gramEnd"/>
    </w:p>
    <w:p w:rsidR="005A7A46" w:rsidRPr="004B2A8C" w:rsidRDefault="005A7A46" w:rsidP="005A7A46">
      <w:pPr>
        <w:pStyle w:val="NoSpacing"/>
        <w:jc w:val="both"/>
        <w:rPr>
          <w:rFonts w:ascii="Times New Roman" w:hAnsi="Times New Roman"/>
        </w:rPr>
      </w:pPr>
      <w:r>
        <w:rPr>
          <w:rFonts w:ascii="Times New Roman" w:hAnsi="Times New Roman"/>
          <w:b/>
          <w:lang w:val="nb-NO"/>
        </w:rPr>
        <w:t>4.</w:t>
      </w:r>
      <w:r w:rsidRPr="00061088">
        <w:rPr>
          <w:rFonts w:ascii="Times New Roman" w:hAnsi="Times New Roman"/>
          <w:lang w:val="nb-NO"/>
        </w:rPr>
        <w:t xml:space="preserve"> </w:t>
      </w:r>
      <w:proofErr w:type="gramStart"/>
      <w:r w:rsidRPr="004B2A8C">
        <w:rPr>
          <w:rFonts w:ascii="Times New Roman" w:hAnsi="Times New Roman"/>
        </w:rPr>
        <w:t>Detyrimi për taksën llogaritet si shumëzim i nivelit të taksës së vendosur nga bashkia, për natë qëndrimi, me numrin e netëve të qëndrimit në hotel.</w:t>
      </w:r>
      <w:proofErr w:type="gramEnd"/>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6.</w:t>
      </w:r>
      <w:r w:rsidRPr="00061088">
        <w:rPr>
          <w:rFonts w:ascii="Times New Roman" w:hAnsi="Times New Roman"/>
          <w:lang w:val="nb-NO"/>
        </w:rPr>
        <w:t xml:space="preserve"> Detyrimi për taksën i takon klientit që strehohet në hotel, detyrim i cili mbahet nga hoteli për llogari të bashkisë ose të komunës, në territorin e së cilës ndodhet hoteli. Në faturën e hotelit shënohet çmimi i fjetjes dhe mbi të vlera e taksës.</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7.</w:t>
      </w:r>
      <w:r w:rsidRPr="00061088">
        <w:rPr>
          <w:rFonts w:ascii="Times New Roman" w:hAnsi="Times New Roman"/>
          <w:lang w:val="nb-NO"/>
        </w:rPr>
        <w:t xml:space="preserve"> Derdhja e të ardhurave për këtë taksë nga hoteli në favor të bashkisë apo komunës, në juridikionin e së cilës ndodhet vendndodhja e tij, bëhet brenda datës 5 të muajit pasardhës.</w:t>
      </w:r>
    </w:p>
    <w:p w:rsidR="005A7A46" w:rsidRPr="00061088" w:rsidRDefault="005A7A46" w:rsidP="005A7A46">
      <w:pPr>
        <w:pStyle w:val="NoSpacing"/>
        <w:jc w:val="both"/>
        <w:rPr>
          <w:rFonts w:ascii="Times New Roman" w:hAnsi="Times New Roman"/>
          <w:lang w:val="nb-NO"/>
        </w:rPr>
      </w:pPr>
    </w:p>
    <w:p w:rsidR="005A7A46" w:rsidRPr="004B2A8C" w:rsidRDefault="005A7A46" w:rsidP="005A7A46">
      <w:pPr>
        <w:pStyle w:val="NoSpacing"/>
        <w:jc w:val="center"/>
        <w:rPr>
          <w:rFonts w:ascii="Times New Roman" w:hAnsi="Times New Roman"/>
          <w:b/>
        </w:rPr>
      </w:pPr>
      <w:r w:rsidRPr="004B2A8C">
        <w:rPr>
          <w:rFonts w:ascii="Times New Roman" w:hAnsi="Times New Roman"/>
          <w:b/>
        </w:rPr>
        <w:t>Neni 27</w:t>
      </w:r>
    </w:p>
    <w:p w:rsidR="005A7A46" w:rsidRPr="004B2A8C" w:rsidRDefault="005A7A46" w:rsidP="005A7A46">
      <w:pPr>
        <w:pStyle w:val="NoSpacing"/>
        <w:jc w:val="center"/>
        <w:rPr>
          <w:rFonts w:ascii="Times New Roman" w:hAnsi="Times New Roman"/>
          <w:b/>
        </w:rPr>
      </w:pPr>
      <w:r>
        <w:rPr>
          <w:rFonts w:ascii="Times New Roman" w:hAnsi="Times New Roman"/>
          <w:b/>
        </w:rPr>
        <w:t>Taksa e ndikimit në infrastruk</w:t>
      </w:r>
      <w:r w:rsidRPr="004B2A8C">
        <w:rPr>
          <w:rFonts w:ascii="Times New Roman" w:hAnsi="Times New Roman"/>
          <w:b/>
        </w:rPr>
        <w:t>ture</w:t>
      </w:r>
    </w:p>
    <w:p w:rsidR="005A7A46" w:rsidRPr="004B2A8C" w:rsidRDefault="005A7A46" w:rsidP="005A7A46">
      <w:pPr>
        <w:pStyle w:val="NoSpacing"/>
        <w:jc w:val="both"/>
        <w:rPr>
          <w:rFonts w:ascii="Times New Roman" w:hAnsi="Times New Roman"/>
        </w:rPr>
      </w:pPr>
    </w:p>
    <w:p w:rsidR="005A7A46" w:rsidRPr="004B2A8C" w:rsidRDefault="005A7A46" w:rsidP="005A7A46">
      <w:pPr>
        <w:pStyle w:val="NoSpacing"/>
        <w:jc w:val="both"/>
        <w:rPr>
          <w:rFonts w:ascii="Times New Roman" w:hAnsi="Times New Roman"/>
        </w:rPr>
      </w:pPr>
      <w:r w:rsidRPr="004B2A8C">
        <w:rPr>
          <w:rFonts w:ascii="Times New Roman" w:hAnsi="Times New Roman"/>
          <w:b/>
        </w:rPr>
        <w:t>1.</w:t>
      </w:r>
      <w:r w:rsidRPr="004B2A8C">
        <w:rPr>
          <w:rFonts w:ascii="Times New Roman" w:hAnsi="Times New Roman"/>
        </w:rPr>
        <w:t xml:space="preserve"> Baza e taksës është vlera në lekë e investimit të </w:t>
      </w:r>
      <w:proofErr w:type="gramStart"/>
      <w:r w:rsidRPr="004B2A8C">
        <w:rPr>
          <w:rFonts w:ascii="Times New Roman" w:hAnsi="Times New Roman"/>
        </w:rPr>
        <w:t>ri</w:t>
      </w:r>
      <w:proofErr w:type="gramEnd"/>
      <w:r w:rsidRPr="004B2A8C">
        <w:rPr>
          <w:rFonts w:ascii="Times New Roman" w:hAnsi="Times New Roman"/>
        </w:rPr>
        <w:t xml:space="preserve"> që kërkohet të kryhet ose vlera në lekë e çmimit të shitjes për metër katror të investimit të ri. Klasifikimi si investim i </w:t>
      </w:r>
      <w:proofErr w:type="gramStart"/>
      <w:r w:rsidRPr="004B2A8C">
        <w:rPr>
          <w:rFonts w:ascii="Times New Roman" w:hAnsi="Times New Roman"/>
        </w:rPr>
        <w:t>ri</w:t>
      </w:r>
      <w:proofErr w:type="gramEnd"/>
      <w:r w:rsidRPr="004B2A8C">
        <w:rPr>
          <w:rFonts w:ascii="Times New Roman" w:hAnsi="Times New Roman"/>
        </w:rPr>
        <w:t xml:space="preserve"> përcaktohet në përputhje me legjislacionin në fuqi për dhënien e lejes së ndërtimit.</w:t>
      </w:r>
    </w:p>
    <w:p w:rsidR="005A7A46" w:rsidRPr="004B2A8C" w:rsidRDefault="005A7A46" w:rsidP="005A7A46">
      <w:pPr>
        <w:pStyle w:val="NoSpacing"/>
        <w:jc w:val="both"/>
        <w:rPr>
          <w:rFonts w:ascii="Times New Roman" w:hAnsi="Times New Roman"/>
        </w:rPr>
      </w:pPr>
      <w:r w:rsidRPr="004B2A8C">
        <w:rPr>
          <w:rFonts w:ascii="Times New Roman" w:hAnsi="Times New Roman"/>
          <w:b/>
        </w:rPr>
        <w:t>2.</w:t>
      </w:r>
      <w:r w:rsidRPr="004B2A8C">
        <w:rPr>
          <w:rFonts w:ascii="Times New Roman" w:hAnsi="Times New Roman"/>
        </w:rPr>
        <w:t xml:space="preserve"> Në rastin e ndërtimeve për qëllime banimi apo njësi shërbimi nga shoqëritë e ndërtimit, të cilat nuk destinohen për përdorim në sektorin e turizmit, industrisë apo përdorim publik, taksa e ndikimit në infrastrukturë është në masën 4 për qind deri 8 për qind të çmimit të shitjes për metër katror. </w:t>
      </w:r>
      <w:proofErr w:type="gramStart"/>
      <w:r w:rsidRPr="004B2A8C">
        <w:rPr>
          <w:rFonts w:ascii="Times New Roman" w:hAnsi="Times New Roman"/>
        </w:rPr>
        <w:t>Baza e taksës është vlera në lekë për metër katror e çmimit të shitjes së njësive të shërbimit apo ndërtesave për qëllime banimi.</w:t>
      </w:r>
      <w:proofErr w:type="gramEnd"/>
      <w:r w:rsidRPr="004B2A8C">
        <w:rPr>
          <w:rFonts w:ascii="Times New Roman" w:hAnsi="Times New Roman"/>
        </w:rPr>
        <w:t xml:space="preserve"> </w:t>
      </w:r>
      <w:proofErr w:type="gramStart"/>
      <w:r w:rsidRPr="004B2A8C">
        <w:rPr>
          <w:rFonts w:ascii="Times New Roman" w:hAnsi="Times New Roman"/>
        </w:rPr>
        <w:t>Çmimi i shitjes për metër katror bazohet në vlerën referuese të vlerës së tregut, sipas përcaktimeve në udhëzimin e Këshillit të Ministrave, "Për miratimin e kostos mesatare të ndërtimit të banesave nga Enti Kombëtar i Banesave", që miratohet çdo vit.</w:t>
      </w:r>
      <w:proofErr w:type="gramEnd"/>
    </w:p>
    <w:p w:rsidR="005A7A46" w:rsidRPr="004B2A8C" w:rsidRDefault="005A7A46" w:rsidP="005A7A46">
      <w:pPr>
        <w:pStyle w:val="NoSpacing"/>
        <w:jc w:val="both"/>
        <w:rPr>
          <w:rFonts w:ascii="Times New Roman" w:hAnsi="Times New Roman"/>
        </w:rPr>
      </w:pPr>
      <w:r w:rsidRPr="004B2A8C">
        <w:rPr>
          <w:rFonts w:ascii="Times New Roman" w:hAnsi="Times New Roman"/>
          <w:b/>
        </w:rPr>
        <w:t>3.</w:t>
      </w:r>
      <w:r w:rsidRPr="004B2A8C">
        <w:rPr>
          <w:rFonts w:ascii="Times New Roman" w:hAnsi="Times New Roman"/>
        </w:rPr>
        <w:t xml:space="preserve"> Në rastin e ndërtimeve të ndryshme nga ato të përcaktuara në pikën 2, të këtij neni, niveli i taksës shprehet si përqindje e vlerës së investimit dhe është 1 deri në 3 për qind e kësaj vlere, ndërsa për Bashkinë e Tiranës është 2 deri 4 për qind e saj.</w:t>
      </w:r>
    </w:p>
    <w:p w:rsidR="005A7A46" w:rsidRPr="004B2A8C" w:rsidRDefault="005A7A46" w:rsidP="005A7A46">
      <w:pPr>
        <w:pStyle w:val="NoSpacing"/>
        <w:jc w:val="both"/>
        <w:rPr>
          <w:rFonts w:ascii="Times New Roman" w:hAnsi="Times New Roman"/>
        </w:rPr>
      </w:pPr>
      <w:r w:rsidRPr="004B2A8C">
        <w:rPr>
          <w:rFonts w:ascii="Times New Roman" w:hAnsi="Times New Roman"/>
        </w:rPr>
        <w:t xml:space="preserve">Për projektet e infrastrukturës, për ndërtimin e rrugëve kombëtare, të porteve, aeroporteve, tuneleve, digave, ndërtimit të infrastrukturës në energji, përfshirë makineritë dhe pajisjet për këto </w:t>
      </w:r>
      <w:r w:rsidRPr="004B2A8C">
        <w:rPr>
          <w:rFonts w:ascii="Times New Roman" w:hAnsi="Times New Roman"/>
        </w:rPr>
        <w:lastRenderedPageBreak/>
        <w:t>projekte, taksa e ndikimit në infrastrukturë të ndërtimeve të reja është 0</w:t>
      </w:r>
      <w:proofErr w:type="gramStart"/>
      <w:r w:rsidRPr="004B2A8C">
        <w:rPr>
          <w:rFonts w:ascii="Times New Roman" w:hAnsi="Times New Roman"/>
        </w:rPr>
        <w:t>,1</w:t>
      </w:r>
      <w:proofErr w:type="gramEnd"/>
      <w:r w:rsidRPr="004B2A8C">
        <w:rPr>
          <w:rFonts w:ascii="Times New Roman" w:hAnsi="Times New Roman"/>
        </w:rPr>
        <w:t xml:space="preserve"> për qind e vlerës së investimit, por jo më pak se kostoja e rehabilitimit të infrastrukturës së dëmtuar, kur kjo kosto nuk është përfshirë në preventivin e investimit.</w:t>
      </w:r>
    </w:p>
    <w:p w:rsidR="005A7A46" w:rsidRPr="004B2A8C" w:rsidRDefault="005A7A46" w:rsidP="005A7A46">
      <w:pPr>
        <w:pStyle w:val="NoSpacing"/>
        <w:jc w:val="both"/>
        <w:rPr>
          <w:rFonts w:ascii="Times New Roman" w:hAnsi="Times New Roman"/>
        </w:rPr>
      </w:pPr>
      <w:r w:rsidRPr="004B2A8C">
        <w:rPr>
          <w:rFonts w:ascii="Times New Roman" w:hAnsi="Times New Roman"/>
        </w:rPr>
        <w:t>Për ndërtesat, të cilat janë në proces legalizimi, taksa e ndikimit në infrastrukturë e ndërtimeve të reja është 0</w:t>
      </w:r>
      <w:proofErr w:type="gramStart"/>
      <w:r w:rsidRPr="004B2A8C">
        <w:rPr>
          <w:rFonts w:ascii="Times New Roman" w:hAnsi="Times New Roman"/>
        </w:rPr>
        <w:t>,5</w:t>
      </w:r>
      <w:proofErr w:type="gramEnd"/>
      <w:r w:rsidRPr="004B2A8C">
        <w:rPr>
          <w:rFonts w:ascii="Times New Roman" w:hAnsi="Times New Roman"/>
        </w:rPr>
        <w:t xml:space="preserve"> për qind e vlerës së investimit.</w:t>
      </w:r>
    </w:p>
    <w:p w:rsidR="005A7A46" w:rsidRPr="004B2A8C" w:rsidRDefault="005A7A46" w:rsidP="005A7A46">
      <w:pPr>
        <w:pStyle w:val="NoSpacing"/>
        <w:jc w:val="both"/>
        <w:rPr>
          <w:rFonts w:ascii="Times New Roman" w:hAnsi="Times New Roman"/>
        </w:rPr>
      </w:pPr>
      <w:r w:rsidRPr="004B2A8C">
        <w:rPr>
          <w:rFonts w:ascii="Times New Roman" w:hAnsi="Times New Roman"/>
          <w:b/>
        </w:rPr>
        <w:t>4.</w:t>
      </w:r>
      <w:r w:rsidRPr="004B2A8C">
        <w:rPr>
          <w:rFonts w:ascii="Times New Roman" w:hAnsi="Times New Roman"/>
        </w:rPr>
        <w:t xml:space="preserve"> Këshilli bashkiak miraton kategori dhe nënkategori për klasifikimin e investimeve, të cilat mund të përdoren për vendosjen e nivelit të taksës.</w:t>
      </w:r>
    </w:p>
    <w:p w:rsidR="005A7A46" w:rsidRPr="004B2A8C" w:rsidRDefault="005A7A46" w:rsidP="005A7A46">
      <w:pPr>
        <w:pStyle w:val="NoSpacing"/>
        <w:jc w:val="both"/>
        <w:rPr>
          <w:rFonts w:ascii="Times New Roman" w:hAnsi="Times New Roman"/>
        </w:rPr>
      </w:pPr>
      <w:r w:rsidRPr="004B2A8C">
        <w:rPr>
          <w:rFonts w:ascii="Times New Roman" w:hAnsi="Times New Roman"/>
          <w:b/>
        </w:rPr>
        <w:t>5.</w:t>
      </w:r>
      <w:r w:rsidRPr="004B2A8C">
        <w:rPr>
          <w:rFonts w:ascii="Times New Roman" w:hAnsi="Times New Roman"/>
        </w:rPr>
        <w:t xml:space="preserve"> Detyrimi për pagesën e taksës i takon investitorit. </w:t>
      </w:r>
      <w:proofErr w:type="gramStart"/>
      <w:r w:rsidRPr="004B2A8C">
        <w:rPr>
          <w:rFonts w:ascii="Times New Roman" w:hAnsi="Times New Roman"/>
        </w:rPr>
        <w:t>E ardhura nga taksa, për çdo rast, mblidhet nga organi që lëshon lejen e ndërtimit dhe arkëtohet, për çdo rast, për llogari të bashkisë, që mbulon territorin ku do të bëhet investimi.</w:t>
      </w:r>
      <w:proofErr w:type="gramEnd"/>
    </w:p>
    <w:p w:rsidR="005A7A46" w:rsidRPr="004B2A8C" w:rsidRDefault="005A7A46" w:rsidP="005A7A46">
      <w:pPr>
        <w:pStyle w:val="NoSpacing"/>
        <w:jc w:val="both"/>
        <w:rPr>
          <w:rFonts w:ascii="Times New Roman" w:hAnsi="Times New Roman"/>
        </w:rPr>
      </w:pPr>
      <w:r w:rsidRPr="004B2A8C">
        <w:rPr>
          <w:rFonts w:ascii="Times New Roman" w:hAnsi="Times New Roman"/>
          <w:b/>
        </w:rPr>
        <w:t>6.</w:t>
      </w:r>
      <w:r w:rsidRPr="004B2A8C">
        <w:rPr>
          <w:rFonts w:ascii="Times New Roman" w:hAnsi="Times New Roman"/>
        </w:rPr>
        <w:t xml:space="preserve"> Nëse objekti, për të cilin do të bëhet investimi, shtrihet në territorin e më shumë se një bashkie ose kur objekti ndikon në infrastrukturën e një bashkie tjetër, të ardhurat nga taksa ndahen proporcionalisht ndërmjet tyre, në përputhje me raportet përkatëse të shtrirjes së objektit dhe të ndikimit të investimit në inf</w:t>
      </w:r>
      <w:r>
        <w:rPr>
          <w:rFonts w:ascii="Times New Roman" w:hAnsi="Times New Roman"/>
        </w:rPr>
        <w:t>rastrukturën e secilës bashki.</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28</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Taksa mbi kalimin e së drejtës së pronësisë për pasuritë e paluajtshme</w:t>
      </w: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ab/>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1.</w:t>
      </w:r>
      <w:r w:rsidRPr="00061088">
        <w:rPr>
          <w:rFonts w:ascii="Times New Roman" w:hAnsi="Times New Roman"/>
          <w:lang w:val="nb-NO"/>
        </w:rPr>
        <w:t xml:space="preserve"> Taksa mbi kalimin e së drejtës së pronësisë për pasuritë e paluajtshme vendoset për ndërtesat dhe të gjitha pasuritë e paluajtshme në çastin e kalimit të së drejtës së pronësisë mbi to.</w:t>
      </w: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Taksa paguhet nga personi, që kalon të drejtën e pronësisë mbi pasurinë e paluajtshme, para kryerjes së regjistrimit, në përputhje me aktet ligjore në fuqi.</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2.</w:t>
      </w:r>
      <w:r w:rsidRPr="00061088">
        <w:rPr>
          <w:rFonts w:ascii="Times New Roman" w:hAnsi="Times New Roman"/>
          <w:lang w:val="nb-NO"/>
        </w:rPr>
        <w:t xml:space="preserve"> Baza e taksës mbi kalimin e së drejtës së pronësisë për ndërtesat është sipërfaqja e ndërtimit, pronësia e së cilës transferohet. Kategoritë e ndërtesave, për efekt të bazës së taksueshme, jepen në aneksin 3, që i bashkëlidhet këtij ligji. Niveli i taksës caktohet në lekë për metër katror të bazës së taksës. Detyrimi tatimor llogaritet si shumëzim i nivelit të taksës me bazën e tij.</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3.</w:t>
      </w:r>
      <w:r w:rsidRPr="00061088">
        <w:rPr>
          <w:rFonts w:ascii="Times New Roman" w:hAnsi="Times New Roman"/>
          <w:lang w:val="nb-NO"/>
        </w:rPr>
        <w:t xml:space="preserve"> Baza e taksës për kalimin e së drejtës së pronësisë për pasuritë e tjera të paluajtshme është vlera e shitjes së tyre. Niveli i taksës caktohet në përqindje dhe niveli tregues i taksës është 2 për qind. Detyrimi tatimor llogaritet si shumëzim i nivelit të taksës me bazën e tij.</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4.</w:t>
      </w:r>
      <w:r w:rsidRPr="00061088">
        <w:rPr>
          <w:rFonts w:ascii="Times New Roman" w:hAnsi="Times New Roman"/>
          <w:lang w:val="nb-NO"/>
        </w:rPr>
        <w:t xml:space="preserve"> Vjelja e kësaj takse bëhet nga zyrat e regjistrimit të pasurive të paluajtshme, të cilat, në rolin e agjentit të taksave, përfitojnë 3 për qind të shumës së arkëtuar dhe diferencën e derdhin për llogari të buxhetit përkatës të bashkisë ose të komunës, në territorin e së cilës ndodhet pasuria, jo më vonë se data 30 e muajit pasardhës.</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29</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Përjashtime nga pagimi i taksës mbi kalimin e së drejtës së pronësisë</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për pasuritë e paluajtshme</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1.</w:t>
      </w:r>
      <w:r w:rsidRPr="00061088">
        <w:rPr>
          <w:rFonts w:ascii="Times New Roman" w:hAnsi="Times New Roman"/>
          <w:lang w:val="nb-NO"/>
        </w:rPr>
        <w:t xml:space="preserve"> Përjashtohen nga pagimi i taksës mbi kalimin e së drejtës së pronësisë për pasuritë e paluajtshme: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a)</w:t>
      </w:r>
      <w:r w:rsidRPr="00061088">
        <w:rPr>
          <w:rFonts w:ascii="Times New Roman" w:hAnsi="Times New Roman"/>
          <w:lang w:val="it-IT"/>
        </w:rPr>
        <w:t xml:space="preserve"> Enti Kombëtar i Banesave, Ministria e Financave dhe organet e qeverisjes qendrore e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b)</w:t>
      </w:r>
      <w:r w:rsidRPr="00061088">
        <w:rPr>
          <w:rFonts w:ascii="Times New Roman" w:hAnsi="Times New Roman"/>
          <w:lang w:val="it-IT"/>
        </w:rPr>
        <w:t xml:space="preserve"> personat, të cilët janë subjekt i tatimit mbi të ardhurat vetjake, në mbështetje të ligjit nr.8438, datë 28.12.1998 "Për tatimin mbi të ardhurat";</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c)</w:t>
      </w:r>
      <w:r w:rsidRPr="00061088">
        <w:rPr>
          <w:rFonts w:ascii="Times New Roman" w:hAnsi="Times New Roman"/>
          <w:lang w:val="it-IT"/>
        </w:rPr>
        <w:t xml:space="preserve"> subjektet, që dhurojnë pasuri të paluajtshme, kur përfitues të drejtpërdrejtë janë:</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i)</w:t>
      </w:r>
      <w:r w:rsidRPr="00061088">
        <w:rPr>
          <w:rFonts w:ascii="Times New Roman" w:hAnsi="Times New Roman"/>
          <w:lang w:val="it-IT"/>
        </w:rPr>
        <w:t xml:space="preserve"> institucionet dhe entet shtetërore e publike, qendrore e vendore;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ii)</w:t>
      </w:r>
      <w:r w:rsidRPr="00061088">
        <w:rPr>
          <w:rFonts w:ascii="Times New Roman" w:hAnsi="Times New Roman"/>
          <w:lang w:val="it-IT"/>
        </w:rPr>
        <w:t xml:space="preserve"> bashkësitë fetare ose organizatat jofitimprurëse, kur dhurimi lidhet me atë pjesë të veprimtarisë së tyre pa qëllim fitimi. Në këto raste dhuruesi, pasi ka marrë vërtetimin nga këshilli </w:t>
      </w:r>
      <w:r w:rsidRPr="00061088">
        <w:rPr>
          <w:rFonts w:ascii="Times New Roman" w:hAnsi="Times New Roman"/>
          <w:lang w:val="it-IT"/>
        </w:rPr>
        <w:lastRenderedPageBreak/>
        <w:t>bashkiak për përjashtimin nga taksa, bën regjistrimin e pasurisë së paluajtshme të dhuruar. Në çastin e regjistrimit, dhuruesi paguan pjesën që i takon agjentit të taksave.</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2.</w:t>
      </w:r>
      <w:r w:rsidRPr="00061088">
        <w:rPr>
          <w:rFonts w:ascii="Times New Roman" w:hAnsi="Times New Roman"/>
          <w:lang w:val="it-IT"/>
        </w:rPr>
        <w:t xml:space="preserve"> Në rastet kur pranohet nga vetë palët ose kur vërtetohet ligjërisht simulim i dhurimit për llogari të një shitjeje, për shmangie nga taksa, zbatohen taksa sa dyfishi i vlerës, pavarësisht nga përgjegjësitë e tjera, sipas ligjeve në fuqi.</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30</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Taksa e regjistrimit të përvitshëm të mjeteve të transportit rrugor</w:t>
      </w:r>
    </w:p>
    <w:p w:rsidR="005A7A46" w:rsidRPr="004B2A8C" w:rsidRDefault="005A7A46" w:rsidP="005A7A46">
      <w:pPr>
        <w:pStyle w:val="NoSpacing"/>
        <w:jc w:val="center"/>
        <w:rPr>
          <w:rFonts w:ascii="Times New Roman" w:hAnsi="Times New Roman"/>
          <w:b/>
          <w:i/>
          <w:color w:val="FF0000"/>
          <w:lang w:val="it-IT"/>
        </w:rPr>
      </w:pPr>
      <w:r w:rsidRPr="004B2A8C">
        <w:rPr>
          <w:rFonts w:ascii="Times New Roman" w:hAnsi="Times New Roman"/>
          <w:b/>
          <w:i/>
          <w:color w:val="FF0000"/>
          <w:lang w:val="it-IT"/>
        </w:rPr>
        <w:t xml:space="preserve">(I </w:t>
      </w:r>
      <w:r>
        <w:rPr>
          <w:rFonts w:ascii="Times New Roman" w:hAnsi="Times New Roman"/>
          <w:b/>
          <w:i/>
          <w:color w:val="FF0000"/>
          <w:lang w:val="it-IT"/>
        </w:rPr>
        <w:t>shfuqizuar</w:t>
      </w:r>
      <w:r w:rsidRPr="004B2A8C">
        <w:rPr>
          <w:rFonts w:ascii="Times New Roman" w:hAnsi="Times New Roman"/>
          <w:b/>
          <w:i/>
          <w:color w:val="FF0000"/>
          <w:lang w:val="it-IT"/>
        </w:rPr>
        <w:t>)</w:t>
      </w: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w:t>
      </w:r>
    </w:p>
    <w:p w:rsidR="005A7A46" w:rsidRDefault="005A7A46" w:rsidP="005A7A46">
      <w:pPr>
        <w:pStyle w:val="NoSpacing"/>
        <w:jc w:val="center"/>
        <w:rPr>
          <w:rFonts w:ascii="Times New Roman" w:hAnsi="Times New Roman"/>
          <w:b/>
          <w:lang w:val="it-IT"/>
        </w:rPr>
      </w:pPr>
      <w:r w:rsidRPr="002F5D24">
        <w:rPr>
          <w:rFonts w:ascii="Times New Roman" w:hAnsi="Times New Roman"/>
          <w:b/>
          <w:lang w:val="it-IT"/>
        </w:rPr>
        <w:t>Neni 31</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Përjashtimi nga pagimi i taksës së regjistrimit të përvitshëm të mjeteve të transportit rrugor</w:t>
      </w:r>
    </w:p>
    <w:p w:rsidR="005A7A46" w:rsidRPr="004B2A8C" w:rsidRDefault="005A7A46" w:rsidP="005A7A46">
      <w:pPr>
        <w:pStyle w:val="NoSpacing"/>
        <w:jc w:val="center"/>
        <w:rPr>
          <w:rFonts w:ascii="Times New Roman" w:hAnsi="Times New Roman"/>
          <w:b/>
          <w:i/>
          <w:lang w:val="it-IT"/>
        </w:rPr>
      </w:pPr>
      <w:r w:rsidRPr="004B2A8C">
        <w:rPr>
          <w:rFonts w:ascii="Times New Roman" w:hAnsi="Times New Roman"/>
          <w:b/>
          <w:i/>
          <w:color w:val="FF0000"/>
          <w:lang w:val="it-IT"/>
        </w:rPr>
        <w:t xml:space="preserve">(I </w:t>
      </w:r>
      <w:r>
        <w:rPr>
          <w:rFonts w:ascii="Times New Roman" w:hAnsi="Times New Roman"/>
          <w:b/>
          <w:i/>
          <w:color w:val="FF0000"/>
          <w:lang w:val="it-IT"/>
        </w:rPr>
        <w:t>shfuqizuar</w:t>
      </w:r>
      <w:r w:rsidRPr="004B2A8C">
        <w:rPr>
          <w:rFonts w:ascii="Times New Roman" w:hAnsi="Times New Roman"/>
          <w:b/>
          <w:i/>
          <w:color w:val="FF0000"/>
          <w:lang w:val="it-IT"/>
        </w:rPr>
        <w:t>)</w:t>
      </w:r>
    </w:p>
    <w:p w:rsidR="005A7A46" w:rsidRPr="00061088" w:rsidRDefault="005A7A46" w:rsidP="005A7A46">
      <w:pPr>
        <w:pStyle w:val="NoSpacing"/>
        <w:jc w:val="center"/>
        <w:rPr>
          <w:rFonts w:ascii="Times New Roman" w:hAnsi="Times New Roman"/>
          <w:lang w:val="it-IT"/>
        </w:rPr>
      </w:pPr>
    </w:p>
    <w:p w:rsidR="005A7A46" w:rsidRDefault="005A7A46" w:rsidP="005A7A46">
      <w:pPr>
        <w:pStyle w:val="NoSpacing"/>
        <w:jc w:val="center"/>
        <w:rPr>
          <w:rFonts w:ascii="Times New Roman" w:hAnsi="Times New Roman"/>
          <w:b/>
          <w:lang w:val="it-IT"/>
        </w:rPr>
      </w:pPr>
      <w:r w:rsidRPr="002F5D24">
        <w:rPr>
          <w:rFonts w:ascii="Times New Roman" w:hAnsi="Times New Roman"/>
          <w:b/>
          <w:lang w:val="it-IT"/>
        </w:rPr>
        <w:t>Neni 32</w:t>
      </w:r>
    </w:p>
    <w:p w:rsidR="005A7A46" w:rsidRPr="002F5D24" w:rsidRDefault="005A7A46" w:rsidP="005A7A46">
      <w:pPr>
        <w:pStyle w:val="NoSpacing"/>
        <w:jc w:val="center"/>
        <w:rPr>
          <w:rFonts w:ascii="Times New Roman" w:hAnsi="Times New Roman"/>
          <w:b/>
          <w:lang w:val="it-IT"/>
        </w:rPr>
      </w:pPr>
    </w:p>
    <w:p w:rsidR="005A7A46" w:rsidRDefault="005A7A46" w:rsidP="005A7A46">
      <w:pPr>
        <w:pStyle w:val="NoSpacing"/>
        <w:jc w:val="both"/>
        <w:rPr>
          <w:rFonts w:ascii="Times New Roman" w:hAnsi="Times New Roman"/>
          <w:lang w:val="it-IT"/>
        </w:rPr>
      </w:pPr>
      <w:proofErr w:type="gramStart"/>
      <w:r w:rsidRPr="004B2A8C">
        <w:rPr>
          <w:rFonts w:ascii="Times New Roman" w:hAnsi="Times New Roman"/>
        </w:rPr>
        <w:t>Këshilli bashkiak cakton bazën dhe nivelin e taksës së tabelës.</w:t>
      </w:r>
      <w:proofErr w:type="gramEnd"/>
    </w:p>
    <w:p w:rsidR="005A7A46" w:rsidRPr="00C46F2F" w:rsidRDefault="005A7A46" w:rsidP="005A7A46">
      <w:pPr>
        <w:pStyle w:val="NoSpacing"/>
        <w:jc w:val="center"/>
        <w:rPr>
          <w:rFonts w:ascii="Times New Roman" w:hAnsi="Times New Roman"/>
          <w:lang w:val="it-IT"/>
        </w:rPr>
      </w:pPr>
      <w:r w:rsidRPr="002F5D24">
        <w:rPr>
          <w:rFonts w:ascii="Times New Roman" w:hAnsi="Times New Roman"/>
          <w:b/>
          <w:lang w:val="nb-NO"/>
        </w:rPr>
        <w:t>Neni 32/1</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Taksa e tabelës</w:t>
      </w:r>
    </w:p>
    <w:p w:rsidR="005A7A46" w:rsidRPr="00061088" w:rsidRDefault="005A7A46" w:rsidP="005A7A46">
      <w:pPr>
        <w:pStyle w:val="NoSpacing"/>
        <w:jc w:val="both"/>
        <w:rPr>
          <w:rFonts w:ascii="Times New Roman" w:eastAsia="MS Mincho" w:hAnsi="Times New Roman"/>
          <w:lang w:val="nb-NO"/>
        </w:rPr>
      </w:pPr>
    </w:p>
    <w:p w:rsidR="005A7A46" w:rsidRPr="00061088" w:rsidRDefault="005A7A46" w:rsidP="005A7A46">
      <w:pPr>
        <w:pStyle w:val="NoSpacing"/>
        <w:jc w:val="both"/>
        <w:rPr>
          <w:rFonts w:ascii="Times New Roman" w:eastAsia="MS Mincho" w:hAnsi="Times New Roman"/>
          <w:lang w:val="nb-NO"/>
        </w:rPr>
      </w:pPr>
      <w:r w:rsidRPr="00061088">
        <w:rPr>
          <w:rFonts w:ascii="Times New Roman" w:eastAsia="MS Mincho" w:hAnsi="Times New Roman"/>
          <w:lang w:val="nb-NO"/>
        </w:rPr>
        <w:t>Kategoritë e bazës së taksës së tabelës dhe niveli i tyre jepen në ankesin nr.7, që i bashkëlidhet këtij ligji.</w:t>
      </w:r>
    </w:p>
    <w:p w:rsidR="005A7A46" w:rsidRPr="00061088" w:rsidRDefault="005A7A46" w:rsidP="005A7A46">
      <w:pPr>
        <w:pStyle w:val="NoSpacing"/>
        <w:jc w:val="both"/>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33</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Taksat e përkohshme vendore</w:t>
      </w:r>
    </w:p>
    <w:p w:rsidR="005A7A46" w:rsidRPr="00061088" w:rsidRDefault="005A7A46" w:rsidP="005A7A46">
      <w:pPr>
        <w:pStyle w:val="NoSpacing"/>
        <w:jc w:val="center"/>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 xml:space="preserve">Këshilli bashkiak, kur e gjykon të domosdoshme, vendos taksa me karakter të përkohshëm, në interes të përgjithshëm të komunitetit, në territorin brenda juridiksionit të tij. </w:t>
      </w:r>
      <w:proofErr w:type="gramStart"/>
      <w:r w:rsidRPr="004C6226">
        <w:rPr>
          <w:rFonts w:ascii="Times New Roman" w:hAnsi="Times New Roman"/>
        </w:rPr>
        <w:t>Antenat e telefonisë celulare, si dhe çdo lloj antene tjetër transmetimi, të vëna në përputhje me kuadrin ligjor në fuqi, nuk janë subjekt i taksave me karakter të përkohshëm.</w:t>
      </w:r>
      <w:proofErr w:type="gramEnd"/>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center"/>
        <w:rPr>
          <w:rFonts w:ascii="Times New Roman" w:hAnsi="Times New Roman"/>
          <w:lang w:val="nb-NO"/>
        </w:rPr>
      </w:pPr>
      <w:r w:rsidRPr="00061088">
        <w:rPr>
          <w:rFonts w:ascii="Times New Roman" w:hAnsi="Times New Roman"/>
          <w:lang w:val="nb-NO"/>
        </w:rPr>
        <w:t>KREU VI</w:t>
      </w:r>
    </w:p>
    <w:p w:rsidR="005A7A46" w:rsidRPr="00061088" w:rsidRDefault="005A7A46" w:rsidP="005A7A46">
      <w:pPr>
        <w:pStyle w:val="NoSpacing"/>
        <w:jc w:val="center"/>
        <w:rPr>
          <w:rFonts w:ascii="Times New Roman" w:hAnsi="Times New Roman"/>
          <w:lang w:val="nb-NO"/>
        </w:rPr>
      </w:pPr>
      <w:r w:rsidRPr="00061088">
        <w:rPr>
          <w:rFonts w:ascii="Times New Roman" w:hAnsi="Times New Roman"/>
          <w:lang w:val="nb-NO"/>
        </w:rPr>
        <w:t>KUNDËRVAJTJET ADMINISTRATIVE DHE SANKSIONET</w:t>
      </w:r>
    </w:p>
    <w:p w:rsidR="005A7A46" w:rsidRPr="00061088" w:rsidRDefault="005A7A46" w:rsidP="005A7A46">
      <w:pPr>
        <w:pStyle w:val="NoSpacing"/>
        <w:jc w:val="center"/>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34</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Kundërvajtjet administrative dhe sanksionet</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061088">
        <w:rPr>
          <w:rFonts w:ascii="Times New Roman" w:hAnsi="Times New Roman"/>
          <w:lang w:val="nb-NO"/>
        </w:rPr>
        <w:t>Shkeljet e dispozitave për taksat e tjera vendore, që përbëjnë kundërvajtje administrative dhe dënimet përkatëse përcaktohen në ligjin nr.9920, datë 19.5.2008  “Për procedurat tatimore në Republikën e Shqipërisë”.</w:t>
      </w:r>
    </w:p>
    <w:p w:rsidR="005A7A46" w:rsidRPr="00061088" w:rsidRDefault="005A7A46" w:rsidP="005A7A46">
      <w:pPr>
        <w:pStyle w:val="NoSpacing"/>
        <w:jc w:val="both"/>
        <w:rPr>
          <w:rFonts w:ascii="Times New Roman" w:hAnsi="Times New Roman"/>
          <w:lang w:val="nb-NO"/>
        </w:rPr>
      </w:pPr>
    </w:p>
    <w:p w:rsidR="005A7A46" w:rsidRPr="00061088" w:rsidRDefault="005A7A46" w:rsidP="005A7A46">
      <w:pPr>
        <w:pStyle w:val="NoSpacing"/>
        <w:jc w:val="center"/>
        <w:rPr>
          <w:rFonts w:ascii="Times New Roman" w:hAnsi="Times New Roman"/>
          <w:lang w:val="nb-NO"/>
        </w:rPr>
      </w:pPr>
      <w:r w:rsidRPr="00061088">
        <w:rPr>
          <w:rFonts w:ascii="Times New Roman" w:hAnsi="Times New Roman"/>
          <w:lang w:val="nb-NO"/>
        </w:rPr>
        <w:t>KREU VII</w:t>
      </w:r>
    </w:p>
    <w:p w:rsidR="005A7A46" w:rsidRPr="00061088" w:rsidRDefault="005A7A46" w:rsidP="005A7A46">
      <w:pPr>
        <w:pStyle w:val="NoSpacing"/>
        <w:jc w:val="center"/>
        <w:rPr>
          <w:rFonts w:ascii="Times New Roman" w:hAnsi="Times New Roman"/>
          <w:lang w:val="nb-NO"/>
        </w:rPr>
      </w:pPr>
      <w:r w:rsidRPr="00061088">
        <w:rPr>
          <w:rFonts w:ascii="Times New Roman" w:hAnsi="Times New Roman"/>
          <w:lang w:val="nb-NO"/>
        </w:rPr>
        <w:t>TARIFAT VENDORE DHE ADMINISTRIMI I TYRE</w:t>
      </w:r>
    </w:p>
    <w:p w:rsidR="005A7A46" w:rsidRPr="00061088" w:rsidRDefault="005A7A46" w:rsidP="005A7A46">
      <w:pPr>
        <w:pStyle w:val="NoSpacing"/>
        <w:jc w:val="center"/>
        <w:rPr>
          <w:rFonts w:ascii="Times New Roman" w:hAnsi="Times New Roman"/>
          <w:lang w:val="nb-NO"/>
        </w:rPr>
      </w:pP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Neni 35</w:t>
      </w:r>
    </w:p>
    <w:p w:rsidR="005A7A46" w:rsidRPr="002F5D24" w:rsidRDefault="005A7A46" w:rsidP="005A7A46">
      <w:pPr>
        <w:pStyle w:val="NoSpacing"/>
        <w:jc w:val="center"/>
        <w:rPr>
          <w:rFonts w:ascii="Times New Roman" w:hAnsi="Times New Roman"/>
          <w:b/>
          <w:lang w:val="nb-NO"/>
        </w:rPr>
      </w:pPr>
      <w:r w:rsidRPr="002F5D24">
        <w:rPr>
          <w:rFonts w:ascii="Times New Roman" w:hAnsi="Times New Roman"/>
          <w:b/>
          <w:lang w:val="nb-NO"/>
        </w:rPr>
        <w:t>Tarifat vendore dhe administrirni i tyre</w:t>
      </w:r>
    </w:p>
    <w:p w:rsidR="005A7A46" w:rsidRPr="00061088" w:rsidRDefault="005A7A46" w:rsidP="005A7A46">
      <w:pPr>
        <w:pStyle w:val="NoSpacing"/>
        <w:jc w:val="center"/>
        <w:rPr>
          <w:rFonts w:ascii="Times New Roman" w:hAnsi="Times New Roman"/>
          <w:lang w:val="nb-NO"/>
        </w:rPr>
      </w:pP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lastRenderedPageBreak/>
        <w:t>1.</w:t>
      </w:r>
      <w:r w:rsidRPr="00061088">
        <w:rPr>
          <w:rFonts w:ascii="Times New Roman" w:hAnsi="Times New Roman"/>
          <w:lang w:val="nb-NO"/>
        </w:rPr>
        <w:t xml:space="preserve"> Çdo pagesë</w:t>
      </w:r>
      <w:r>
        <w:rPr>
          <w:rFonts w:ascii="Times New Roman" w:hAnsi="Times New Roman"/>
          <w:lang w:val="nb-NO"/>
        </w:rPr>
        <w:t xml:space="preserve"> tjetër në buxhetin e bashkisë </w:t>
      </w:r>
      <w:r w:rsidRPr="00061088">
        <w:rPr>
          <w:rFonts w:ascii="Times New Roman" w:hAnsi="Times New Roman"/>
          <w:lang w:val="nb-NO"/>
        </w:rPr>
        <w:t>ose qarkut klasifikohet si tarifë kur:</w:t>
      </w:r>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a)</w:t>
      </w:r>
      <w:r w:rsidRPr="00061088">
        <w:rPr>
          <w:rFonts w:ascii="Times New Roman" w:hAnsi="Times New Roman"/>
          <w:lang w:val="nb-NO"/>
        </w:rPr>
        <w:t xml:space="preserve"> përkon me përcaktimet e pikës 3 të nenit 16 të ligjit nr.8652, datë 31.7.2000 "Për organizimin dhe funksionimin e qeverisjes vendore";</w:t>
      </w:r>
    </w:p>
    <w:p w:rsidR="005A7A46" w:rsidRDefault="005A7A46" w:rsidP="005A7A46">
      <w:pPr>
        <w:pStyle w:val="NoSpacing"/>
        <w:jc w:val="both"/>
        <w:rPr>
          <w:rFonts w:ascii="Times New Roman" w:hAnsi="Times New Roman"/>
          <w:lang w:val="nb-NO"/>
        </w:rPr>
      </w:pPr>
      <w:r w:rsidRPr="002F5D24">
        <w:rPr>
          <w:rFonts w:ascii="Times New Roman" w:hAnsi="Times New Roman"/>
          <w:b/>
          <w:lang w:val="nb-NO"/>
        </w:rPr>
        <w:t>b)</w:t>
      </w:r>
      <w:r w:rsidRPr="00061088">
        <w:rPr>
          <w:rFonts w:ascii="Times New Roman" w:hAnsi="Times New Roman"/>
          <w:lang w:val="nb-NO"/>
        </w:rPr>
        <w:t xml:space="preserve"> nuk është taksë bashkiake, si dhe gjobë e lidhur m</w:t>
      </w:r>
      <w:r>
        <w:rPr>
          <w:rFonts w:ascii="Times New Roman" w:hAnsi="Times New Roman"/>
          <w:lang w:val="nb-NO"/>
        </w:rPr>
        <w:t>e to, në përputhje me këtë ligj;</w:t>
      </w:r>
    </w:p>
    <w:p w:rsidR="005A7A46" w:rsidRPr="004B2A8C" w:rsidRDefault="005A7A46" w:rsidP="005A7A46">
      <w:pPr>
        <w:pStyle w:val="NoSpacing"/>
        <w:jc w:val="both"/>
        <w:rPr>
          <w:rFonts w:ascii="Times New Roman" w:hAnsi="Times New Roman"/>
        </w:rPr>
      </w:pPr>
      <w:r w:rsidRPr="004B2A8C">
        <w:rPr>
          <w:rFonts w:ascii="Times New Roman" w:hAnsi="Times New Roman"/>
          <w:b/>
        </w:rPr>
        <w:t>c)</w:t>
      </w:r>
      <w:r w:rsidRPr="004B2A8C">
        <w:rPr>
          <w:rFonts w:ascii="Times New Roman" w:hAnsi="Times New Roman"/>
        </w:rPr>
        <w:t xml:space="preserve"> </w:t>
      </w:r>
      <w:proofErr w:type="gramStart"/>
      <w:r w:rsidRPr="004B2A8C">
        <w:rPr>
          <w:rFonts w:ascii="Times New Roman" w:hAnsi="Times New Roman"/>
        </w:rPr>
        <w:t>paguhet</w:t>
      </w:r>
      <w:proofErr w:type="gramEnd"/>
      <w:r w:rsidRPr="004B2A8C">
        <w:rPr>
          <w:rFonts w:ascii="Times New Roman" w:hAnsi="Times New Roman"/>
        </w:rPr>
        <w:t xml:space="preserve"> për zënien e hapësirave publike për qëllime biznesi. </w:t>
      </w:r>
      <w:proofErr w:type="gramStart"/>
      <w:r w:rsidRPr="004B2A8C">
        <w:rPr>
          <w:rFonts w:ascii="Times New Roman" w:hAnsi="Times New Roman"/>
        </w:rPr>
        <w:t>Tarifa llogaritet si detyrim mujor i tatimpaguesit.</w:t>
      </w:r>
      <w:proofErr w:type="gramEnd"/>
      <w:r w:rsidRPr="004B2A8C">
        <w:rPr>
          <w:rFonts w:ascii="Times New Roman" w:hAnsi="Times New Roman"/>
        </w:rPr>
        <w:t xml:space="preserve"> </w:t>
      </w:r>
      <w:proofErr w:type="gramStart"/>
      <w:r w:rsidRPr="004B2A8C">
        <w:rPr>
          <w:rFonts w:ascii="Times New Roman" w:hAnsi="Times New Roman"/>
        </w:rPr>
        <w:t>Këshilli Bashkiak vendos për nivelin, rregullat bazë për administrimin dhe mbledhjen e kësaj tarife, si dhe mund të caktojë nivele të ndryshme të kësaj tarife, sipas nivelit të zhvillimit të veprimtarisë së biznesit në zona të ndryshme të qendrës së banuar.</w:t>
      </w:r>
      <w:proofErr w:type="gramEnd"/>
    </w:p>
    <w:p w:rsidR="005A7A46" w:rsidRPr="004B2A8C" w:rsidRDefault="005A7A46" w:rsidP="005A7A46">
      <w:pPr>
        <w:pStyle w:val="NoSpacing"/>
        <w:jc w:val="both"/>
        <w:rPr>
          <w:rFonts w:ascii="Times New Roman" w:hAnsi="Times New Roman"/>
        </w:rPr>
      </w:pPr>
      <w:proofErr w:type="gramStart"/>
      <w:r w:rsidRPr="004B2A8C">
        <w:rPr>
          <w:rFonts w:ascii="Times New Roman" w:hAnsi="Times New Roman"/>
        </w:rPr>
        <w:t>Tarifa për zënien e hapësirës publike nuk zbatohet për hapë sirat që nuk janë në pronësi dhe nën adm</w:t>
      </w:r>
      <w:r>
        <w:rPr>
          <w:rFonts w:ascii="Times New Roman" w:hAnsi="Times New Roman"/>
        </w:rPr>
        <w:t>inistrimin e pushtetit vendor.</w:t>
      </w:r>
      <w:proofErr w:type="gramEnd"/>
    </w:p>
    <w:p w:rsidR="005A7A46" w:rsidRPr="00061088" w:rsidRDefault="005A7A46" w:rsidP="005A7A46">
      <w:pPr>
        <w:pStyle w:val="NoSpacing"/>
        <w:jc w:val="both"/>
        <w:rPr>
          <w:rFonts w:ascii="Times New Roman" w:hAnsi="Times New Roman"/>
          <w:lang w:val="nb-NO"/>
        </w:rPr>
      </w:pPr>
      <w:r w:rsidRPr="002F5D24">
        <w:rPr>
          <w:rFonts w:ascii="Times New Roman" w:hAnsi="Times New Roman"/>
          <w:b/>
          <w:lang w:val="nb-NO"/>
        </w:rPr>
        <w:t>2.</w:t>
      </w:r>
      <w:r w:rsidRPr="00061088">
        <w:rPr>
          <w:rFonts w:ascii="Times New Roman" w:hAnsi="Times New Roman"/>
          <w:lang w:val="nb-NO"/>
        </w:rPr>
        <w:t xml:space="preserve"> Tarifat vendosen dhe administrohen në përputhje me ligjin nr.8652, datë 31.7.2000 "Për organizimin dhe funksionimin e qeverisjes vendore". Me përjashtim të rasteve të përcaktuara ndryshe në këtë ligj ose në ligje të tjera, që rregullojnë funksionet dhe tarifat e lidhura </w:t>
      </w:r>
      <w:r>
        <w:rPr>
          <w:rFonts w:ascii="Times New Roman" w:hAnsi="Times New Roman"/>
          <w:lang w:val="nb-NO"/>
        </w:rPr>
        <w:t>me to, këshilli bashkiak vendos</w:t>
      </w:r>
      <w:r w:rsidRPr="00061088">
        <w:rPr>
          <w:rFonts w:ascii="Times New Roman" w:hAnsi="Times New Roman"/>
          <w:lang w:val="nb-NO"/>
        </w:rPr>
        <w:t xml:space="preserve"> për llojet e tarifave, nivelin, rregullat bazë për administrimin dhe mbledhjen e tyre, si dhe përcaktojnë nëse tarifat do të mblidhen nga vetë strukturat bashkiake apo nga një agjent. Në rastin e agjentit, këshilli vendos rregullat bazë kufizuese në raport me agjentin, ndërsa kryetari i bashkisë ose i komunës bën përzgjedhjen e agjentit, si dhe lidh kontratë me të.</w:t>
      </w:r>
    </w:p>
    <w:p w:rsidR="005A7A46" w:rsidRPr="00061088" w:rsidRDefault="005A7A46" w:rsidP="005A7A46">
      <w:pPr>
        <w:pStyle w:val="NoSpacing"/>
        <w:jc w:val="both"/>
        <w:rPr>
          <w:rFonts w:ascii="Times New Roman" w:hAnsi="Times New Roman"/>
          <w:lang w:val="nb-NO"/>
        </w:rPr>
      </w:pPr>
      <w:r w:rsidRPr="004C6226">
        <w:rPr>
          <w:rFonts w:ascii="Times New Roman" w:hAnsi="Times New Roman"/>
          <w:b/>
          <w:color w:val="auto"/>
        </w:rPr>
        <w:t>4.</w:t>
      </w:r>
      <w:r w:rsidRPr="004C6226">
        <w:rPr>
          <w:rFonts w:ascii="Times New Roman" w:hAnsi="Times New Roman"/>
        </w:rPr>
        <w:t xml:space="preserve"> Nuk konsiderohen tarifa, në kuptim të këtij ligji dhe të ligjit nr. </w:t>
      </w:r>
      <w:proofErr w:type="gramStart"/>
      <w:r w:rsidRPr="004C6226">
        <w:rPr>
          <w:rFonts w:ascii="Times New Roman" w:hAnsi="Times New Roman"/>
        </w:rPr>
        <w:t>8652, datë 31.7.2000 "Për organizimin dhe funksionimin e pushtetit vendor", tarifat e antenave të telefonisë celulare, si dhe të çdo lloj antene tjetër transmetimi, të vëna në përputhje me kuadrin ligjor në fuqi.</w:t>
      </w:r>
      <w:proofErr w:type="gramEnd"/>
    </w:p>
    <w:p w:rsidR="005A7A46" w:rsidRPr="00061088" w:rsidRDefault="005A7A46" w:rsidP="005A7A46">
      <w:pPr>
        <w:pStyle w:val="NoSpacing"/>
        <w:jc w:val="both"/>
        <w:rPr>
          <w:rFonts w:ascii="Times New Roman" w:hAnsi="Times New Roman"/>
          <w:lang w:val="nb-NO"/>
        </w:rPr>
      </w:pPr>
    </w:p>
    <w:p w:rsidR="005A7A46" w:rsidRPr="00D7719E" w:rsidRDefault="005A7A46" w:rsidP="005A7A46">
      <w:pPr>
        <w:pStyle w:val="NoSpacing"/>
        <w:jc w:val="center"/>
        <w:rPr>
          <w:rFonts w:ascii="Times New Roman" w:hAnsi="Times New Roman"/>
          <w:lang w:val="nb-NO"/>
        </w:rPr>
      </w:pPr>
      <w:r w:rsidRPr="00D7719E">
        <w:rPr>
          <w:rFonts w:ascii="Times New Roman" w:hAnsi="Times New Roman"/>
          <w:lang w:val="nb-NO"/>
        </w:rPr>
        <w:t>KREU VIII</w:t>
      </w:r>
    </w:p>
    <w:p w:rsidR="005A7A46" w:rsidRPr="00D7719E" w:rsidRDefault="005A7A46" w:rsidP="005A7A46">
      <w:pPr>
        <w:pStyle w:val="NoSpacing"/>
        <w:jc w:val="center"/>
        <w:rPr>
          <w:rFonts w:ascii="Times New Roman" w:hAnsi="Times New Roman"/>
          <w:lang w:val="nb-NO"/>
        </w:rPr>
      </w:pPr>
      <w:r w:rsidRPr="00D7719E">
        <w:rPr>
          <w:rFonts w:ascii="Times New Roman" w:hAnsi="Times New Roman"/>
          <w:lang w:val="nb-NO"/>
        </w:rPr>
        <w:t>DISPOZITAT KALIMTARE DHE TË FUNDIT</w:t>
      </w:r>
    </w:p>
    <w:p w:rsidR="005A7A46" w:rsidRPr="00D7719E" w:rsidRDefault="005A7A46" w:rsidP="005A7A46">
      <w:pPr>
        <w:pStyle w:val="NoSpacing"/>
        <w:jc w:val="center"/>
        <w:rPr>
          <w:rFonts w:ascii="Times New Roman" w:hAnsi="Times New Roman"/>
          <w:lang w:val="nb-NO"/>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36</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Fillimi i ushtrimit të kompetencave</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1.</w:t>
      </w:r>
      <w:r w:rsidRPr="00061088">
        <w:rPr>
          <w:rFonts w:ascii="Times New Roman" w:hAnsi="Times New Roman"/>
          <w:lang w:val="it-IT"/>
        </w:rPr>
        <w:t xml:space="preserve"> Ushtrimi i kompetenca</w:t>
      </w:r>
      <w:r>
        <w:rPr>
          <w:rFonts w:ascii="Times New Roman" w:hAnsi="Times New Roman"/>
          <w:lang w:val="it-IT"/>
        </w:rPr>
        <w:t xml:space="preserve">ve të këtij ligji nga bashkitë </w:t>
      </w:r>
      <w:r w:rsidRPr="00061088">
        <w:rPr>
          <w:rFonts w:ascii="Times New Roman" w:hAnsi="Times New Roman"/>
          <w:lang w:val="it-IT"/>
        </w:rPr>
        <w:t>dhe qarqet fillon në datën 1 janar 2007.</w:t>
      </w:r>
    </w:p>
    <w:p w:rsidR="005A7A46" w:rsidRPr="00061088" w:rsidRDefault="005A7A46" w:rsidP="005A7A46">
      <w:pPr>
        <w:pStyle w:val="NoSpacing"/>
        <w:jc w:val="both"/>
        <w:rPr>
          <w:rFonts w:ascii="Times New Roman" w:hAnsi="Times New Roman"/>
          <w:lang w:val="it-IT"/>
        </w:rPr>
      </w:pPr>
      <w:r w:rsidRPr="002F5D24">
        <w:rPr>
          <w:rFonts w:ascii="Times New Roman" w:hAnsi="Times New Roman"/>
          <w:b/>
          <w:lang w:val="it-IT"/>
        </w:rPr>
        <w:t>2.</w:t>
      </w:r>
      <w:r w:rsidRPr="00061088">
        <w:rPr>
          <w:rFonts w:ascii="Times New Roman" w:hAnsi="Times New Roman"/>
          <w:lang w:val="it-IT"/>
        </w:rPr>
        <w:t xml:space="preserve"> Organet tatimore të pushtetit qendror, nga njëra anë dhe bashkitë</w:t>
      </w:r>
      <w:r>
        <w:rPr>
          <w:rFonts w:ascii="Times New Roman" w:hAnsi="Times New Roman"/>
          <w:lang w:val="it-IT"/>
        </w:rPr>
        <w:t xml:space="preserve"> </w:t>
      </w:r>
      <w:r w:rsidRPr="00061088">
        <w:rPr>
          <w:rFonts w:ascii="Times New Roman" w:hAnsi="Times New Roman"/>
          <w:lang w:val="it-IT"/>
        </w:rPr>
        <w:t>nga ana tjetër, bashkëpunojnë për të bërë kalimin e kompetencave për administrimin e taksës vendore mbi biznesin e vogël dhe të të gjithë dokumentacionit përkatës, si dhe për mënyrën e procedimit, brenda vitit kalendarik 2006.</w:t>
      </w:r>
      <w:r w:rsidRPr="00061088">
        <w:rPr>
          <w:rFonts w:ascii="Times New Roman" w:hAnsi="Times New Roman"/>
          <w:lang w:val="it-IT"/>
        </w:rPr>
        <w:tab/>
      </w: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Çdo bashki e komunë kompensohet financiarisht, në përpjesëtim me koston e ulur të shpenzimeve administrative të administratës tatimore qendrore, për shkak të kalimit të kompetencave të administrimit në pushtetin vendor. Ky kompensim përdoret nga bashkitë për të përballuar koston administrative shtesë për administrimin e kësaj takse.</w:t>
      </w:r>
    </w:p>
    <w:p w:rsidR="005A7A46" w:rsidRPr="004C6226" w:rsidRDefault="005A7A46" w:rsidP="005A7A46">
      <w:pPr>
        <w:pStyle w:val="NoSpacing"/>
        <w:jc w:val="both"/>
        <w:rPr>
          <w:rFonts w:ascii="Times New Roman" w:hAnsi="Times New Roman"/>
        </w:rPr>
      </w:pPr>
      <w:r w:rsidRPr="004C6226">
        <w:rPr>
          <w:rFonts w:ascii="Times New Roman" w:hAnsi="Times New Roman"/>
          <w:b/>
        </w:rPr>
        <w:t>3.</w:t>
      </w:r>
      <w:r w:rsidRPr="004C6226">
        <w:rPr>
          <w:rFonts w:ascii="Times New Roman" w:hAnsi="Times New Roman"/>
        </w:rPr>
        <w:t xml:space="preserve"> Për vitin 2014, tatimpaguesi parapaguan tatimin e thjeshtuar mbi fitimin e biznesit të vogël, të ndarë në katër këste vjetore, në bazë të fitimit të tatueshëm për vitin 2013, sipas deklarimit të të ardhurave personale të biznesit të vogël, të bërë në zbatim të ligjit nr. </w:t>
      </w:r>
      <w:proofErr w:type="gramStart"/>
      <w:r w:rsidRPr="004C6226">
        <w:rPr>
          <w:rFonts w:ascii="Times New Roman" w:hAnsi="Times New Roman"/>
        </w:rPr>
        <w:t>8438, datë 28.12.1998, "Për tatimin mbi të ardhurat", të ndryshuar.</w:t>
      </w:r>
      <w:proofErr w:type="gramEnd"/>
    </w:p>
    <w:p w:rsidR="005A7A46" w:rsidRPr="00061088" w:rsidRDefault="005A7A46" w:rsidP="005A7A46">
      <w:pPr>
        <w:pStyle w:val="NoSpacing"/>
        <w:jc w:val="both"/>
        <w:rPr>
          <w:rFonts w:ascii="Times New Roman" w:hAnsi="Times New Roman"/>
        </w:rPr>
      </w:pPr>
      <w:r w:rsidRPr="004C6226">
        <w:rPr>
          <w:rFonts w:ascii="Times New Roman" w:hAnsi="Times New Roman"/>
          <w:b/>
        </w:rPr>
        <w:t>4.</w:t>
      </w:r>
      <w:r w:rsidRPr="004C6226">
        <w:rPr>
          <w:rFonts w:ascii="Times New Roman" w:hAnsi="Times New Roman"/>
        </w:rPr>
        <w:t xml:space="preserve"> Brenda datës 30 janar 2014, njësitë e qeverisjes vendore u përcjellin drejtorive rajonale tatimore të gjitha të dhënat për subjektet me qarkullim vjetor nga 0 në 8 milionë lekë.</w:t>
      </w:r>
    </w:p>
    <w:p w:rsidR="005A7A46" w:rsidRPr="00061088" w:rsidRDefault="005A7A46" w:rsidP="005A7A46">
      <w:pPr>
        <w:pStyle w:val="NoSpacing"/>
        <w:jc w:val="both"/>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37</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Nxjerrja e akteve nënligjore</w:t>
      </w:r>
    </w:p>
    <w:p w:rsidR="005A7A46" w:rsidRPr="002F5D24" w:rsidRDefault="005A7A46" w:rsidP="005A7A46">
      <w:pPr>
        <w:pStyle w:val="NoSpacing"/>
        <w:jc w:val="center"/>
        <w:rPr>
          <w:rFonts w:ascii="Times New Roman" w:hAnsi="Times New Roman"/>
          <w:b/>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lastRenderedPageBreak/>
        <w:t>Ministri i Financave nxjerr aktet e nevojshme për zbatimin e këtij ligji, në përputhje me përgjegjësitë e dhëna, sipas neneve 8 e 9 të ligjit nr.8560, datë 22.12.1999 "Për procedurat tatimore në Republikën e Shqipërisë.</w:t>
      </w: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 xml:space="preserve"> </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38</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Shfuqizime</w:t>
      </w:r>
    </w:p>
    <w:p w:rsidR="005A7A46" w:rsidRPr="00061088" w:rsidRDefault="005A7A46" w:rsidP="005A7A46">
      <w:pPr>
        <w:pStyle w:val="NoSpacing"/>
        <w:jc w:val="both"/>
        <w:rPr>
          <w:rFonts w:ascii="Times New Roman" w:hAnsi="Times New Roman"/>
          <w:lang w:val="it-IT"/>
        </w:rPr>
      </w:pPr>
    </w:p>
    <w:p w:rsidR="005A7A46" w:rsidRPr="00061088" w:rsidRDefault="005A7A46" w:rsidP="005A7A46">
      <w:pPr>
        <w:pStyle w:val="NoSpacing"/>
        <w:jc w:val="both"/>
        <w:rPr>
          <w:rFonts w:ascii="Times New Roman" w:hAnsi="Times New Roman"/>
          <w:lang w:val="it-IT"/>
        </w:rPr>
      </w:pPr>
      <w:r w:rsidRPr="00061088">
        <w:rPr>
          <w:rFonts w:ascii="Times New Roman" w:hAnsi="Times New Roman"/>
          <w:lang w:val="it-IT"/>
        </w:rPr>
        <w:t>Ligji nr.7805, datë 16.3.1994 "Për tatimin mbi pasurinë"; paragrafi i dytë i nenit 51 të ligjit nr.8405, datë 17.9.1998 "Për urbanistikën", të ndryshuar; ligji nr.8982, datë 12.12.2002 "Për sistemin e taksave vendore", i ndryshuar; nenet 32/1, 32/2, 32/3, 32/4, 32/5, 32/6, 32/7 dhe 32/8 të ligjit nr.8438, datë 28.12.1998 "Për tatimin mbi të ardhurat", të ndryshuar; ligji nr.8978, datë 12.12.2002 "Për taksën vendore për biznesin e vogël", i ndryshuar, si dhe të gjitha dispozitat e tjera ligjore dhe nënligjore, për aq sa bien në kundërshtim me këtë ligj, shfuqizohen.</w:t>
      </w:r>
    </w:p>
    <w:p w:rsidR="005A7A46" w:rsidRDefault="005A7A46" w:rsidP="005A7A46">
      <w:pPr>
        <w:pStyle w:val="NoSpacing"/>
        <w:jc w:val="center"/>
        <w:rPr>
          <w:rFonts w:ascii="Times New Roman" w:hAnsi="Times New Roman"/>
          <w:lang w:val="it-IT"/>
        </w:rPr>
      </w:pP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Neni 39</w:t>
      </w:r>
    </w:p>
    <w:p w:rsidR="005A7A46" w:rsidRPr="002F5D24" w:rsidRDefault="005A7A46" w:rsidP="005A7A46">
      <w:pPr>
        <w:pStyle w:val="NoSpacing"/>
        <w:jc w:val="center"/>
        <w:rPr>
          <w:rFonts w:ascii="Times New Roman" w:hAnsi="Times New Roman"/>
          <w:b/>
          <w:lang w:val="it-IT"/>
        </w:rPr>
      </w:pPr>
      <w:r w:rsidRPr="002F5D24">
        <w:rPr>
          <w:rFonts w:ascii="Times New Roman" w:hAnsi="Times New Roman"/>
          <w:b/>
          <w:lang w:val="it-IT"/>
        </w:rPr>
        <w:t>Hyrja në fuqi</w:t>
      </w:r>
    </w:p>
    <w:p w:rsidR="005A7A46" w:rsidRPr="00061088" w:rsidRDefault="005A7A46" w:rsidP="005A7A46">
      <w:pPr>
        <w:pStyle w:val="NoSpacing"/>
        <w:jc w:val="both"/>
        <w:rPr>
          <w:rFonts w:ascii="Times New Roman" w:hAnsi="Times New Roman"/>
          <w:lang w:val="it-IT"/>
        </w:rPr>
      </w:pPr>
    </w:p>
    <w:p w:rsidR="005A7A46" w:rsidRDefault="005A7A46" w:rsidP="005A7A46">
      <w:pPr>
        <w:pStyle w:val="NoSpacing"/>
        <w:jc w:val="both"/>
        <w:rPr>
          <w:rFonts w:ascii="Times New Roman" w:hAnsi="Times New Roman"/>
          <w:lang w:val="it-IT"/>
        </w:rPr>
      </w:pPr>
      <w:r w:rsidRPr="00061088">
        <w:rPr>
          <w:rFonts w:ascii="Times New Roman" w:hAnsi="Times New Roman"/>
          <w:lang w:val="it-IT"/>
        </w:rPr>
        <w:t>Ky ligj hyn në fuqi më 1 janar 2007.</w:t>
      </w:r>
    </w:p>
    <w:p w:rsidR="005A7A46" w:rsidRDefault="005A7A46" w:rsidP="005A7A46">
      <w:pPr>
        <w:pStyle w:val="NoSpacing"/>
        <w:jc w:val="both"/>
        <w:rPr>
          <w:rFonts w:ascii="Times New Roman" w:hAnsi="Times New Roman"/>
          <w:b/>
          <w:lang w:val="it-IT"/>
        </w:rPr>
      </w:pPr>
      <w:r w:rsidRPr="00061088">
        <w:rPr>
          <w:rFonts w:ascii="Times New Roman" w:hAnsi="Times New Roman"/>
          <w:lang w:val="it-IT"/>
        </w:rPr>
        <w:t>Shpallur me dekretin nr.5118, datë 20.11.2006 të Presidentit të Republikës së Shqipërisë,</w:t>
      </w:r>
      <w:r>
        <w:rPr>
          <w:rFonts w:ascii="Times New Roman" w:hAnsi="Times New Roman"/>
          <w:lang w:val="it-IT"/>
        </w:rPr>
        <w:t xml:space="preserve"> </w:t>
      </w:r>
      <w:r w:rsidRPr="004C6226">
        <w:rPr>
          <w:rFonts w:ascii="Times New Roman" w:hAnsi="Times New Roman"/>
          <w:b/>
          <w:lang w:val="it-IT"/>
        </w:rPr>
        <w:t>Alfred Moisiu</w:t>
      </w:r>
      <w:r>
        <w:rPr>
          <w:rFonts w:ascii="Times New Roman" w:hAnsi="Times New Roman"/>
          <w:b/>
          <w:lang w:val="it-IT"/>
        </w:rPr>
        <w:t>.</w:t>
      </w:r>
    </w:p>
    <w:p w:rsidR="005A7A46" w:rsidRDefault="005A7A46" w:rsidP="005A7A46">
      <w:pPr>
        <w:pStyle w:val="NoSpacing"/>
        <w:jc w:val="both"/>
        <w:rPr>
          <w:rFonts w:ascii="Times New Roman" w:hAnsi="Times New Roman"/>
          <w:b/>
          <w:lang w:val="it-IT"/>
        </w:rPr>
      </w:pPr>
    </w:p>
    <w:p w:rsidR="005A7A46" w:rsidRDefault="005A7A46" w:rsidP="005A7A46">
      <w:pPr>
        <w:pStyle w:val="NoSpacing"/>
        <w:jc w:val="both"/>
        <w:rPr>
          <w:rFonts w:ascii="Times New Roman" w:hAnsi="Times New Roman"/>
          <w:b/>
          <w:lang w:val="it-IT"/>
        </w:rPr>
      </w:pPr>
    </w:p>
    <w:p w:rsidR="005A7A46" w:rsidRPr="00C46F2F" w:rsidRDefault="005A7A46" w:rsidP="005A7A46">
      <w:pPr>
        <w:pStyle w:val="NoSpacing"/>
        <w:jc w:val="both"/>
        <w:rPr>
          <w:rFonts w:ascii="Times New Roman" w:hAnsi="Times New Roman"/>
          <w:b/>
          <w:lang w:val="it-IT"/>
        </w:rPr>
      </w:pPr>
    </w:p>
    <w:p w:rsidR="005A7A46" w:rsidRDefault="005A7A46" w:rsidP="005A7A46">
      <w:pPr>
        <w:widowControl w:val="0"/>
        <w:jc w:val="center"/>
      </w:pPr>
      <w:r>
        <w:rPr>
          <w:noProof/>
        </w:rPr>
        <w:lastRenderedPageBreak/>
        <w:drawing>
          <wp:inline distT="0" distB="0" distL="0" distR="0">
            <wp:extent cx="5768975" cy="648589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8975" cy="6485890"/>
                    </a:xfrm>
                    <a:prstGeom prst="rect">
                      <a:avLst/>
                    </a:prstGeom>
                    <a:noFill/>
                    <a:ln w="9525">
                      <a:noFill/>
                      <a:miter lim="800000"/>
                      <a:headEnd/>
                      <a:tailEnd/>
                    </a:ln>
                  </pic:spPr>
                </pic:pic>
              </a:graphicData>
            </a:graphic>
          </wp:inline>
        </w:drawing>
      </w:r>
    </w:p>
    <w:p w:rsidR="005A7A46" w:rsidRDefault="005A7A46" w:rsidP="005A7A46">
      <w:pPr>
        <w:widowControl w:val="0"/>
        <w:jc w:val="cente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Default="005A7A46" w:rsidP="005A7A46">
      <w:pPr>
        <w:widowControl w:val="0"/>
        <w:jc w:val="center"/>
        <w:rPr>
          <w:rFonts w:ascii="Times New Roman" w:hAnsi="Times New Roman"/>
          <w:b/>
        </w:rPr>
      </w:pPr>
    </w:p>
    <w:p w:rsidR="005A7A46" w:rsidRPr="00EC0E23" w:rsidRDefault="005A7A46" w:rsidP="005A7A46">
      <w:pPr>
        <w:widowControl w:val="0"/>
        <w:jc w:val="center"/>
        <w:rPr>
          <w:rFonts w:ascii="Times New Roman" w:hAnsi="Times New Roman"/>
          <w:b/>
        </w:rPr>
      </w:pPr>
      <w:r w:rsidRPr="00EC0E23">
        <w:rPr>
          <w:rFonts w:ascii="Times New Roman" w:hAnsi="Times New Roman"/>
          <w:b/>
        </w:rPr>
        <w:t>ANEKS 2</w:t>
      </w:r>
    </w:p>
    <w:p w:rsidR="005A7A46" w:rsidRPr="00EC0E23" w:rsidRDefault="005A7A46" w:rsidP="005A7A46">
      <w:pPr>
        <w:widowControl w:val="0"/>
        <w:jc w:val="center"/>
        <w:rPr>
          <w:rFonts w:ascii="Times New Roman" w:hAnsi="Times New Roman"/>
          <w:b/>
        </w:rPr>
      </w:pPr>
    </w:p>
    <w:p w:rsidR="005A7A46" w:rsidRPr="00EC0E23" w:rsidRDefault="005A7A46" w:rsidP="005A7A46">
      <w:pPr>
        <w:widowControl w:val="0"/>
        <w:ind w:firstLine="720"/>
        <w:jc w:val="center"/>
        <w:rPr>
          <w:rFonts w:ascii="Times New Roman" w:hAnsi="Times New Roman"/>
        </w:rPr>
      </w:pPr>
      <w:r w:rsidRPr="00EC0E23">
        <w:rPr>
          <w:rFonts w:ascii="Times New Roman" w:hAnsi="Times New Roman"/>
        </w:rPr>
        <w:t>KATEGORITË MINIMALE DHE NIVELET TREGUESE TË TAKSËS MBI TOKËN BUJQËSORE</w:t>
      </w:r>
    </w:p>
    <w:p w:rsidR="005A7A46" w:rsidRPr="005E5E03" w:rsidRDefault="005A7A46" w:rsidP="005A7A46">
      <w:pPr>
        <w:widowControl w:val="0"/>
        <w:ind w:firstLine="720"/>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032"/>
        <w:gridCol w:w="2322"/>
        <w:gridCol w:w="2444"/>
      </w:tblGrid>
      <w:tr w:rsidR="005A7A46" w:rsidRPr="003C7923" w:rsidTr="007E0F05">
        <w:trPr>
          <w:jc w:val="center"/>
        </w:trPr>
        <w:tc>
          <w:tcPr>
            <w:tcW w:w="2011"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p>
        </w:tc>
        <w:tc>
          <w:tcPr>
            <w:tcW w:w="6798" w:type="dxa"/>
            <w:gridSpan w:val="3"/>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Klasifikimi sipas rretheve</w:t>
            </w:r>
          </w:p>
        </w:tc>
      </w:tr>
      <w:tr w:rsidR="005A7A46" w:rsidRPr="003C7923" w:rsidTr="007E0F05">
        <w:trPr>
          <w:jc w:val="center"/>
        </w:trPr>
        <w:tc>
          <w:tcPr>
            <w:tcW w:w="2011"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w:t>
            </w:r>
          </w:p>
        </w:tc>
        <w:tc>
          <w:tcPr>
            <w:tcW w:w="2032"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w:t>
            </w:r>
          </w:p>
        </w:tc>
        <w:tc>
          <w:tcPr>
            <w:tcW w:w="2322"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w:t>
            </w:r>
          </w:p>
        </w:tc>
        <w:tc>
          <w:tcPr>
            <w:tcW w:w="2444"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w:t>
            </w:r>
          </w:p>
        </w:tc>
      </w:tr>
      <w:tr w:rsidR="005A7A46" w:rsidRPr="003C7923" w:rsidTr="007E0F05">
        <w:trPr>
          <w:jc w:val="center"/>
        </w:trPr>
        <w:tc>
          <w:tcPr>
            <w:tcW w:w="201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Tiranë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Durrës</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Kavajë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Krujë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Lezhë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Lushnjë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Fier</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Vlorë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Sarandë</w:t>
            </w:r>
          </w:p>
        </w:tc>
        <w:tc>
          <w:tcPr>
            <w:tcW w:w="203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Shkodër</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Elbasan</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Berat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Korçë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Delvinë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Kurbin</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Peqin</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Kuçovë</w:t>
            </w:r>
          </w:p>
        </w:tc>
        <w:tc>
          <w:tcPr>
            <w:tcW w:w="232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Gjirokastër</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Përmet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Pogradec</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Librazhd</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Dibër</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Mat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Skrapar</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Mallakastër</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Devoll</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Tepelenë</w:t>
            </w:r>
          </w:p>
        </w:tc>
        <w:tc>
          <w:tcPr>
            <w:tcW w:w="2444"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Bulqizë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Has</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Kukës</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Tropojë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Pukë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Mirditë</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Malësi e Madhe</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Gramsh</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Ersekë</w:t>
            </w:r>
          </w:p>
        </w:tc>
      </w:tr>
    </w:tbl>
    <w:p w:rsidR="005A7A46" w:rsidRPr="005604A6" w:rsidRDefault="005A7A46" w:rsidP="005A7A46">
      <w:pPr>
        <w:widowControl w:val="0"/>
        <w:ind w:firstLine="720"/>
        <w:jc w:val="both"/>
        <w:rPr>
          <w:lang w:val="it-IT"/>
        </w:rPr>
      </w:pPr>
    </w:p>
    <w:p w:rsidR="005A7A46" w:rsidRPr="00EC0E23" w:rsidRDefault="005A7A46" w:rsidP="005A7A46">
      <w:pPr>
        <w:widowControl w:val="0"/>
        <w:ind w:firstLine="720"/>
        <w:jc w:val="center"/>
        <w:rPr>
          <w:rFonts w:ascii="Times New Roman" w:hAnsi="Times New Roman"/>
          <w:b/>
          <w:lang w:val="it-IT"/>
        </w:rPr>
      </w:pPr>
      <w:r w:rsidRPr="00EC0E23">
        <w:rPr>
          <w:rFonts w:ascii="Times New Roman" w:hAnsi="Times New Roman"/>
          <w:b/>
          <w:lang w:val="it-IT"/>
        </w:rPr>
        <w:t>Vlera e taksës në lekë/hektar/vit</w:t>
      </w:r>
    </w:p>
    <w:p w:rsidR="005A7A46" w:rsidRPr="005604A6" w:rsidRDefault="005A7A46" w:rsidP="005A7A46">
      <w:pPr>
        <w:widowControl w:val="0"/>
        <w:ind w:firstLine="720"/>
        <w:jc w:val="center"/>
        <w:rPr>
          <w:lang w:val="it-IT"/>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583"/>
        <w:gridCol w:w="1548"/>
        <w:gridCol w:w="1725"/>
        <w:gridCol w:w="1660"/>
      </w:tblGrid>
      <w:tr w:rsidR="005A7A46" w:rsidRPr="003C7923" w:rsidTr="007E0F05">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Klasifikimi sipas kategorisë së tokës</w:t>
            </w:r>
          </w:p>
        </w:tc>
        <w:tc>
          <w:tcPr>
            <w:tcW w:w="1583"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p>
        </w:tc>
        <w:tc>
          <w:tcPr>
            <w:tcW w:w="15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p>
        </w:tc>
        <w:tc>
          <w:tcPr>
            <w:tcW w:w="1725"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p>
        </w:tc>
        <w:tc>
          <w:tcPr>
            <w:tcW w:w="1660"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p>
        </w:tc>
      </w:tr>
      <w:tr w:rsidR="005A7A46" w:rsidRPr="003C7923" w:rsidTr="007E0F05">
        <w:trPr>
          <w:jc w:val="center"/>
        </w:trPr>
        <w:tc>
          <w:tcPr>
            <w:tcW w:w="2340" w:type="dxa"/>
            <w:tcBorders>
              <w:top w:val="single" w:sz="4" w:space="0" w:color="auto"/>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I</w:t>
            </w:r>
          </w:p>
        </w:tc>
        <w:tc>
          <w:tcPr>
            <w:tcW w:w="1583" w:type="dxa"/>
            <w:tcBorders>
              <w:top w:val="single" w:sz="4" w:space="0" w:color="auto"/>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5 600</w:t>
            </w:r>
          </w:p>
        </w:tc>
        <w:tc>
          <w:tcPr>
            <w:tcW w:w="1548" w:type="dxa"/>
            <w:tcBorders>
              <w:top w:val="single" w:sz="4" w:space="0" w:color="auto"/>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4 200</w:t>
            </w:r>
          </w:p>
        </w:tc>
        <w:tc>
          <w:tcPr>
            <w:tcW w:w="1725" w:type="dxa"/>
            <w:tcBorders>
              <w:top w:val="single" w:sz="4" w:space="0" w:color="auto"/>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2 800</w:t>
            </w:r>
          </w:p>
        </w:tc>
        <w:tc>
          <w:tcPr>
            <w:tcW w:w="1660" w:type="dxa"/>
            <w:tcBorders>
              <w:top w:val="single" w:sz="4" w:space="0" w:color="auto"/>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1 400</w:t>
            </w:r>
          </w:p>
        </w:tc>
      </w:tr>
      <w:tr w:rsidR="005A7A46" w:rsidRPr="003C7923" w:rsidTr="007E0F05">
        <w:trPr>
          <w:jc w:val="center"/>
        </w:trPr>
        <w:tc>
          <w:tcPr>
            <w:tcW w:w="234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II</w:t>
            </w:r>
          </w:p>
        </w:tc>
        <w:tc>
          <w:tcPr>
            <w:tcW w:w="1583"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4 900</w:t>
            </w:r>
          </w:p>
        </w:tc>
        <w:tc>
          <w:tcPr>
            <w:tcW w:w="1548"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3 500</w:t>
            </w:r>
          </w:p>
        </w:tc>
        <w:tc>
          <w:tcPr>
            <w:tcW w:w="1725"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2 100</w:t>
            </w:r>
          </w:p>
        </w:tc>
        <w:tc>
          <w:tcPr>
            <w:tcW w:w="166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1 200</w:t>
            </w:r>
          </w:p>
        </w:tc>
      </w:tr>
      <w:tr w:rsidR="005A7A46" w:rsidRPr="003C7923" w:rsidTr="007E0F05">
        <w:trPr>
          <w:jc w:val="center"/>
        </w:trPr>
        <w:tc>
          <w:tcPr>
            <w:tcW w:w="234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III</w:t>
            </w:r>
          </w:p>
        </w:tc>
        <w:tc>
          <w:tcPr>
            <w:tcW w:w="1583"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4 200</w:t>
            </w:r>
          </w:p>
        </w:tc>
        <w:tc>
          <w:tcPr>
            <w:tcW w:w="1548"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2 800</w:t>
            </w:r>
          </w:p>
        </w:tc>
        <w:tc>
          <w:tcPr>
            <w:tcW w:w="1725"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1 400</w:t>
            </w:r>
          </w:p>
        </w:tc>
        <w:tc>
          <w:tcPr>
            <w:tcW w:w="166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1 100</w:t>
            </w:r>
          </w:p>
        </w:tc>
      </w:tr>
      <w:tr w:rsidR="005A7A46" w:rsidRPr="003C7923" w:rsidTr="007E0F05">
        <w:trPr>
          <w:jc w:val="center"/>
        </w:trPr>
        <w:tc>
          <w:tcPr>
            <w:tcW w:w="234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IV</w:t>
            </w:r>
          </w:p>
        </w:tc>
        <w:tc>
          <w:tcPr>
            <w:tcW w:w="1583"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tc>
        <w:tc>
          <w:tcPr>
            <w:tcW w:w="1548"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2 300</w:t>
            </w:r>
          </w:p>
        </w:tc>
        <w:tc>
          <w:tcPr>
            <w:tcW w:w="1725"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1 350</w:t>
            </w:r>
          </w:p>
        </w:tc>
        <w:tc>
          <w:tcPr>
            <w:tcW w:w="166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1 000</w:t>
            </w:r>
          </w:p>
        </w:tc>
      </w:tr>
      <w:tr w:rsidR="005A7A46" w:rsidRPr="003C7923" w:rsidTr="007E0F05">
        <w:trPr>
          <w:jc w:val="center"/>
        </w:trPr>
        <w:tc>
          <w:tcPr>
            <w:tcW w:w="234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V</w:t>
            </w:r>
          </w:p>
        </w:tc>
        <w:tc>
          <w:tcPr>
            <w:tcW w:w="1583"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3 000</w:t>
            </w:r>
          </w:p>
        </w:tc>
        <w:tc>
          <w:tcPr>
            <w:tcW w:w="1548"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1 900</w:t>
            </w:r>
          </w:p>
        </w:tc>
        <w:tc>
          <w:tcPr>
            <w:tcW w:w="1725"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1 250</w:t>
            </w:r>
          </w:p>
        </w:tc>
        <w:tc>
          <w:tcPr>
            <w:tcW w:w="166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900</w:t>
            </w:r>
          </w:p>
        </w:tc>
      </w:tr>
      <w:tr w:rsidR="005A7A46" w:rsidRPr="003C7923" w:rsidTr="007E0F05">
        <w:trPr>
          <w:jc w:val="center"/>
        </w:trPr>
        <w:tc>
          <w:tcPr>
            <w:tcW w:w="234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VI</w:t>
            </w:r>
          </w:p>
        </w:tc>
        <w:tc>
          <w:tcPr>
            <w:tcW w:w="1583"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2 400</w:t>
            </w:r>
          </w:p>
        </w:tc>
        <w:tc>
          <w:tcPr>
            <w:tcW w:w="1548"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1 600</w:t>
            </w:r>
          </w:p>
        </w:tc>
        <w:tc>
          <w:tcPr>
            <w:tcW w:w="1725"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1 200</w:t>
            </w:r>
          </w:p>
        </w:tc>
        <w:tc>
          <w:tcPr>
            <w:tcW w:w="1660" w:type="dxa"/>
            <w:tcBorders>
              <w:top w:val="nil"/>
              <w:left w:val="single" w:sz="4" w:space="0" w:color="auto"/>
              <w:bottom w:val="nil"/>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800</w:t>
            </w:r>
          </w:p>
        </w:tc>
      </w:tr>
      <w:tr w:rsidR="005A7A46" w:rsidRPr="003C7923" w:rsidTr="007E0F05">
        <w:trPr>
          <w:jc w:val="center"/>
        </w:trPr>
        <w:tc>
          <w:tcPr>
            <w:tcW w:w="2340" w:type="dxa"/>
            <w:tcBorders>
              <w:top w:val="nil"/>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VII-X</w:t>
            </w:r>
          </w:p>
        </w:tc>
        <w:tc>
          <w:tcPr>
            <w:tcW w:w="1583" w:type="dxa"/>
            <w:tcBorders>
              <w:top w:val="nil"/>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1 800</w:t>
            </w:r>
          </w:p>
        </w:tc>
        <w:tc>
          <w:tcPr>
            <w:tcW w:w="1548" w:type="dxa"/>
            <w:tcBorders>
              <w:top w:val="nil"/>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1 400</w:t>
            </w:r>
          </w:p>
        </w:tc>
        <w:tc>
          <w:tcPr>
            <w:tcW w:w="1725" w:type="dxa"/>
            <w:tcBorders>
              <w:top w:val="nil"/>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1 100</w:t>
            </w:r>
          </w:p>
        </w:tc>
        <w:tc>
          <w:tcPr>
            <w:tcW w:w="1660" w:type="dxa"/>
            <w:tcBorders>
              <w:top w:val="nil"/>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700</w:t>
            </w:r>
          </w:p>
        </w:tc>
      </w:tr>
    </w:tbl>
    <w:p w:rsidR="005A7A46" w:rsidRPr="005E5E03" w:rsidRDefault="005A7A46" w:rsidP="005A7A46">
      <w:pPr>
        <w:widowControl w:val="0"/>
        <w:ind w:firstLine="720"/>
        <w:jc w:val="both"/>
      </w:pPr>
    </w:p>
    <w:p w:rsidR="005A7A46" w:rsidRPr="00EC0E23" w:rsidRDefault="005A7A46" w:rsidP="005A7A46">
      <w:pPr>
        <w:widowControl w:val="0"/>
        <w:jc w:val="both"/>
        <w:rPr>
          <w:rFonts w:ascii="Times New Roman" w:hAnsi="Times New Roman"/>
        </w:rPr>
      </w:pPr>
      <w:r w:rsidRPr="00EC0E23">
        <w:rPr>
          <w:rFonts w:ascii="Times New Roman" w:hAnsi="Times New Roman"/>
          <w:b/>
        </w:rPr>
        <w:t>Shënim:</w:t>
      </w:r>
      <w:r w:rsidRPr="00EC0E23">
        <w:rPr>
          <w:rFonts w:ascii="Times New Roman" w:hAnsi="Times New Roman"/>
        </w:rPr>
        <w:t xml:space="preserve"> Klasifikimi sipas kategorive të tokës bujqësore bëhet nga strukturat e Ministrisë së Bujqësisë dhe Ushqimit.</w:t>
      </w:r>
    </w:p>
    <w:p w:rsidR="005A7A46" w:rsidRPr="00EC0E23" w:rsidRDefault="005A7A46" w:rsidP="005A7A46">
      <w:pPr>
        <w:widowControl w:val="0"/>
        <w:ind w:firstLine="720"/>
        <w:jc w:val="both"/>
        <w:rPr>
          <w:rFonts w:ascii="Times New Roman" w:hAnsi="Times New Roman"/>
        </w:rPr>
      </w:pPr>
      <w:r>
        <w:rPr>
          <w:noProof/>
        </w:rPr>
        <w:lastRenderedPageBreak/>
        <w:drawing>
          <wp:inline distT="0" distB="0" distL="0" distR="0">
            <wp:extent cx="5760085" cy="7400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60085" cy="7400290"/>
                    </a:xfrm>
                    <a:prstGeom prst="rect">
                      <a:avLst/>
                    </a:prstGeom>
                    <a:noFill/>
                    <a:ln w="9525">
                      <a:noFill/>
                      <a:miter lim="800000"/>
                      <a:headEnd/>
                      <a:tailEnd/>
                    </a:ln>
                  </pic:spPr>
                </pic:pic>
              </a:graphicData>
            </a:graphic>
          </wp:inline>
        </w:drawing>
      </w:r>
    </w:p>
    <w:p w:rsidR="005A7A46" w:rsidRDefault="005A7A46" w:rsidP="005A7A46">
      <w:pPr>
        <w:widowControl w:val="0"/>
        <w:ind w:firstLine="720"/>
        <w:jc w:val="center"/>
      </w:pPr>
    </w:p>
    <w:p w:rsidR="005A7A46" w:rsidRDefault="005A7A46" w:rsidP="005A7A46">
      <w:pPr>
        <w:widowControl w:val="0"/>
        <w:ind w:firstLine="720"/>
        <w:jc w:val="both"/>
      </w:pPr>
      <w:r>
        <w:rPr>
          <w:noProof/>
        </w:rPr>
        <w:lastRenderedPageBreak/>
        <w:drawing>
          <wp:inline distT="0" distB="0" distL="0" distR="0">
            <wp:extent cx="5760085" cy="76638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60085" cy="7663815"/>
                    </a:xfrm>
                    <a:prstGeom prst="rect">
                      <a:avLst/>
                    </a:prstGeom>
                    <a:noFill/>
                    <a:ln w="9525">
                      <a:noFill/>
                      <a:miter lim="800000"/>
                      <a:headEnd/>
                      <a:tailEnd/>
                    </a:ln>
                  </pic:spPr>
                </pic:pic>
              </a:graphicData>
            </a:graphic>
          </wp:inline>
        </w:drawing>
      </w:r>
    </w:p>
    <w:p w:rsidR="005A7A46" w:rsidRDefault="005A7A46" w:rsidP="005A7A46">
      <w:pPr>
        <w:widowControl w:val="0"/>
        <w:ind w:firstLine="720"/>
        <w:jc w:val="center"/>
      </w:pPr>
      <w:r>
        <w:rPr>
          <w:noProof/>
        </w:rPr>
        <w:lastRenderedPageBreak/>
        <w:drawing>
          <wp:inline distT="0" distB="0" distL="0" distR="0">
            <wp:extent cx="5768975" cy="759777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68975" cy="7597775"/>
                    </a:xfrm>
                    <a:prstGeom prst="rect">
                      <a:avLst/>
                    </a:prstGeom>
                    <a:noFill/>
                    <a:ln w="9525">
                      <a:noFill/>
                      <a:miter lim="800000"/>
                      <a:headEnd/>
                      <a:tailEnd/>
                    </a:ln>
                  </pic:spPr>
                </pic:pic>
              </a:graphicData>
            </a:graphic>
          </wp:inline>
        </w:drawing>
      </w: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p>
    <w:p w:rsidR="005A7A46" w:rsidRDefault="005A7A46" w:rsidP="005A7A46">
      <w:pPr>
        <w:widowControl w:val="0"/>
        <w:ind w:firstLine="720"/>
        <w:jc w:val="center"/>
        <w:rPr>
          <w:rFonts w:ascii="Times New Roman" w:hAnsi="Times New Roman"/>
          <w:b/>
        </w:rPr>
      </w:pPr>
      <w:r w:rsidRPr="00EC0E23">
        <w:rPr>
          <w:rFonts w:ascii="Times New Roman" w:hAnsi="Times New Roman"/>
          <w:b/>
        </w:rPr>
        <w:t>ANEKS 4</w:t>
      </w:r>
    </w:p>
    <w:p w:rsidR="005A7A46" w:rsidRPr="00EC0E23" w:rsidRDefault="005A7A46" w:rsidP="005A7A46">
      <w:pPr>
        <w:widowControl w:val="0"/>
        <w:ind w:firstLine="720"/>
        <w:jc w:val="center"/>
        <w:rPr>
          <w:rFonts w:ascii="Times New Roman" w:hAnsi="Times New Roman"/>
          <w:b/>
        </w:rPr>
      </w:pPr>
    </w:p>
    <w:p w:rsidR="005A7A46" w:rsidRPr="00EC0E23" w:rsidRDefault="005A7A46" w:rsidP="005A7A46">
      <w:pPr>
        <w:widowControl w:val="0"/>
        <w:ind w:firstLine="720"/>
        <w:jc w:val="center"/>
        <w:rPr>
          <w:rFonts w:ascii="Times New Roman" w:hAnsi="Times New Roman"/>
        </w:rPr>
      </w:pPr>
      <w:r w:rsidRPr="00EC0E23">
        <w:rPr>
          <w:rFonts w:ascii="Times New Roman" w:hAnsi="Times New Roman"/>
        </w:rPr>
        <w:t>TAKSAT VJETORE PËR REGJISTRIMIN E PËRVITSHËM TË MJETEVE</w:t>
      </w:r>
    </w:p>
    <w:p w:rsidR="005A7A46" w:rsidRPr="005E5E03" w:rsidRDefault="005A7A46" w:rsidP="005A7A46">
      <w:pPr>
        <w:widowControl w:val="0"/>
        <w:ind w:firstLine="720"/>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2700"/>
      </w:tblGrid>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Nr.</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Tipi i mjetit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Taksë Regjistrimi (në lekë)</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Çikomotorë</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Motomjete</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Automjete:</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Autoveturë:&lt;=4+1 vende, benzinë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Autoveturë:&lt;=4+1 vende, naftë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Autoveturë&gt; 4+1 deri &lt;= më 8+1 vende, benzinë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Autoveturë&gt; 4+1 deri &lt;= me 8+1 vende, naftë</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2 400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2 400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Automjet transport i përzier deri 3t</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Automjet transport i përzier 3t deri &lt;= 3,5t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5.</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Kamion:</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Nga 3,5t – 7,5t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Nga 7,5t – 18t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Më i madh se 18t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Autobusë:</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Nga 8+1 deri &lt;= 32+1 vende</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&gt;32+1 deri&lt;= 42+1 vende</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Mbi 42+1 vende, artikulare</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7 200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8 400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7.</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Automjet për përdorim të veçantë:</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&lt;= me 3,5t</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Nga 3,5t deri &lt;= 7,5t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Nga &gt;7,5t deri &lt;= 18t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Më i madh se 18 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Automjet transporti të veçantë:</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&lt;= më 3,5t</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Nga 3,5t deri &lt;= 7,5t</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Nga &gt;7,5t deri &lt;= 18t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Më i madh se 18 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9.</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Tërheqës rrugor</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10.</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Autokamp</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11.</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Rimorkio:</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&lt;=750kg (karrel) shtojcë</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Nga &gt;750kg deri në &lt;= 1500kg</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Nga &gt;1500kg deri në &lt;= 7000kg</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Më i madh se 7000kg</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nb-NO"/>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12.</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Gjysmë rimorkio: &lt;= 7000kg dhe &gt;7000kg</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13.</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Makina bujqësore:</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lastRenderedPageBreak/>
              <w:t>&lt;= me 3 5t</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Nga 3,5t deri &lt;= 7,5t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Nga &gt;7,5t deri &lt;= 18t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Më i madh se 18 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lastRenderedPageBreak/>
              <w:t>3 000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lastRenderedPageBreak/>
              <w:t>14.</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Makina tekonologjike:</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&lt;= me 3,5t</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Nga 3,5t deri &lt;= 7,5t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Nga &gt;7,5t deri &lt;= 18t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Më i madh se 18 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8 000</w:t>
            </w:r>
          </w:p>
        </w:tc>
      </w:tr>
      <w:tr w:rsidR="005A7A46" w:rsidRPr="003C7923" w:rsidTr="007E0F0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15.</w:t>
            </w:r>
          </w:p>
        </w:tc>
        <w:tc>
          <w:tcPr>
            <w:tcW w:w="54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Mjete rrugore të veçanta:</w:t>
            </w:r>
          </w:p>
          <w:p w:rsidR="005A7A46" w:rsidRPr="003C7923" w:rsidRDefault="005A7A46" w:rsidP="007E0F05">
            <w:pPr>
              <w:pStyle w:val="NoSpacing"/>
              <w:rPr>
                <w:rFonts w:ascii="Times New Roman" w:eastAsia="MS Mincho" w:hAnsi="Times New Roman"/>
                <w:lang w:val="it-IT"/>
              </w:rPr>
            </w:pPr>
            <w:r w:rsidRPr="003C7923">
              <w:rPr>
                <w:rFonts w:ascii="Times New Roman" w:eastAsia="MS Mincho" w:hAnsi="Times New Roman"/>
                <w:lang w:val="it-IT"/>
              </w:rPr>
              <w:t>&lt;= me 3,5t</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Nga 3,5t deri &lt;= 7,5t</w:t>
            </w:r>
          </w:p>
          <w:p w:rsidR="005A7A46" w:rsidRPr="003C7923" w:rsidRDefault="005A7A46" w:rsidP="007E0F05">
            <w:pPr>
              <w:pStyle w:val="NoSpacing"/>
              <w:rPr>
                <w:rFonts w:ascii="Times New Roman" w:eastAsia="MS Mincho" w:hAnsi="Times New Roman"/>
                <w:lang w:val="nb-NO"/>
              </w:rPr>
            </w:pPr>
            <w:r w:rsidRPr="003C7923">
              <w:rPr>
                <w:rFonts w:ascii="Times New Roman" w:eastAsia="MS Mincho" w:hAnsi="Times New Roman"/>
                <w:lang w:val="nb-NO"/>
              </w:rPr>
              <w:t>Nga &gt;7,5t deri &lt;= 18t</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Më i madh se 18 t</w:t>
            </w:r>
          </w:p>
        </w:tc>
        <w:tc>
          <w:tcPr>
            <w:tcW w:w="270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eastAsia="MS Mincho" w:hAnsi="Times New Roman"/>
                <w:lang w:val="en-GB"/>
              </w:rPr>
            </w:pP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3 600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4 800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6 000</w:t>
            </w:r>
          </w:p>
          <w:p w:rsidR="005A7A46" w:rsidRPr="003C7923" w:rsidRDefault="005A7A46" w:rsidP="007E0F05">
            <w:pPr>
              <w:pStyle w:val="NoSpacing"/>
              <w:rPr>
                <w:rFonts w:ascii="Times New Roman" w:eastAsia="MS Mincho" w:hAnsi="Times New Roman"/>
                <w:lang w:val="en-GB"/>
              </w:rPr>
            </w:pPr>
            <w:r w:rsidRPr="003C7923">
              <w:rPr>
                <w:rFonts w:ascii="Times New Roman" w:eastAsia="MS Mincho" w:hAnsi="Times New Roman"/>
                <w:lang w:val="en-GB"/>
              </w:rPr>
              <w:t>8 000</w:t>
            </w:r>
          </w:p>
        </w:tc>
      </w:tr>
    </w:tbl>
    <w:p w:rsidR="005A7A46" w:rsidRPr="005E5E03" w:rsidRDefault="005A7A46" w:rsidP="005A7A46">
      <w:pPr>
        <w:widowControl w:val="0"/>
        <w:ind w:firstLine="720"/>
        <w:jc w:val="both"/>
      </w:pPr>
    </w:p>
    <w:p w:rsidR="005A7A46" w:rsidRDefault="005A7A46" w:rsidP="005A7A46">
      <w:pPr>
        <w:widowControl w:val="0"/>
        <w:ind w:firstLine="720"/>
        <w:jc w:val="center"/>
        <w:rPr>
          <w:rFonts w:ascii="Times New Roman" w:hAnsi="Times New Roman"/>
          <w:b/>
        </w:rPr>
      </w:pPr>
      <w:r w:rsidRPr="00EC0E23">
        <w:rPr>
          <w:rFonts w:ascii="Times New Roman" w:hAnsi="Times New Roman"/>
          <w:b/>
        </w:rPr>
        <w:t>ANEKS 5</w:t>
      </w:r>
    </w:p>
    <w:p w:rsidR="005A7A46" w:rsidRPr="00EC0E23" w:rsidRDefault="005A7A46" w:rsidP="005A7A46">
      <w:pPr>
        <w:widowControl w:val="0"/>
        <w:ind w:firstLine="720"/>
        <w:jc w:val="center"/>
        <w:rPr>
          <w:rFonts w:ascii="Times New Roman" w:hAnsi="Times New Roman"/>
          <w:b/>
        </w:rPr>
      </w:pPr>
    </w:p>
    <w:p w:rsidR="005A7A46" w:rsidRPr="00EC0E23" w:rsidRDefault="005A7A46" w:rsidP="005A7A46">
      <w:pPr>
        <w:widowControl w:val="0"/>
        <w:ind w:firstLine="720"/>
        <w:jc w:val="center"/>
        <w:rPr>
          <w:rFonts w:ascii="Times New Roman" w:hAnsi="Times New Roman"/>
        </w:rPr>
      </w:pPr>
      <w:r w:rsidRPr="00EC0E23">
        <w:rPr>
          <w:rFonts w:ascii="Times New Roman" w:hAnsi="Times New Roman"/>
        </w:rPr>
        <w:t>TABELA E TAKSIMIT TE SUBJEKTEVE TE BIZNESIT TE VOGEL</w:t>
      </w:r>
    </w:p>
    <w:p w:rsidR="005A7A46" w:rsidRPr="005E5E03" w:rsidRDefault="005A7A46" w:rsidP="005A7A46">
      <w:pPr>
        <w:widowControl w:val="0"/>
        <w:ind w:firstLine="720"/>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292"/>
        <w:gridCol w:w="751"/>
        <w:gridCol w:w="201"/>
        <w:gridCol w:w="601"/>
        <w:gridCol w:w="930"/>
        <w:gridCol w:w="930"/>
        <w:gridCol w:w="930"/>
        <w:gridCol w:w="877"/>
        <w:gridCol w:w="847"/>
      </w:tblGrid>
      <w:tr w:rsidR="005A7A46" w:rsidRPr="003C7923" w:rsidTr="007E0F05">
        <w:trPr>
          <w:jc w:val="center"/>
        </w:trPr>
        <w:tc>
          <w:tcPr>
            <w:tcW w:w="8947" w:type="dxa"/>
            <w:gridSpan w:val="10"/>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bCs/>
                <w:lang w:val="en-GB"/>
              </w:rPr>
            </w:pPr>
            <w:r w:rsidRPr="003C7923">
              <w:rPr>
                <w:rFonts w:ascii="Times New Roman" w:hAnsi="Times New Roman"/>
                <w:lang w:val="en-GB"/>
              </w:rPr>
              <w:t>NË MIJË LEKË</w:t>
            </w:r>
          </w:p>
        </w:tc>
      </w:tr>
      <w:tr w:rsidR="005A7A46" w:rsidRPr="003C7923" w:rsidTr="007E0F05">
        <w:trPr>
          <w:jc w:val="center"/>
        </w:trPr>
        <w:tc>
          <w:tcPr>
            <w:tcW w:w="8947" w:type="dxa"/>
            <w:gridSpan w:val="10"/>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bCs/>
                <w:lang w:val="en-GB"/>
              </w:rPr>
            </w:pPr>
            <w:r w:rsidRPr="003C7923">
              <w:rPr>
                <w:rFonts w:ascii="Times New Roman" w:hAnsi="Times New Roman"/>
                <w:lang w:val="en-GB"/>
              </w:rPr>
              <w:t>KATEGORIA I</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67" w:type="dxa"/>
            <w:gridSpan w:val="8"/>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NIVELI TREGUES I TAKSES</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Nr.</w:t>
            </w:r>
          </w:p>
        </w:tc>
        <w:tc>
          <w:tcPr>
            <w:tcW w:w="2292"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Xhiro/ Aktivitet</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Deri 2000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6000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7000</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8000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Shitje me pakicë</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113</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128</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143</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b)</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Shitje me shumicë</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113</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128</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143</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c)</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Prodhim</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33</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115</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130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d)</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Shërbime</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25</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93</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108</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123</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e)</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Profesione të lira</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38</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105</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120</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135</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f)</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Ambulant</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w:t>
            </w:r>
          </w:p>
        </w:tc>
        <w:tc>
          <w:tcPr>
            <w:tcW w:w="5316" w:type="dxa"/>
            <w:gridSpan w:val="7"/>
            <w:tcBorders>
              <w:top w:val="single" w:sz="4" w:space="0" w:color="auto"/>
              <w:left w:val="single" w:sz="4" w:space="0" w:color="auto"/>
              <w:bottom w:val="single" w:sz="4" w:space="0" w:color="auto"/>
              <w:right w:val="nil"/>
            </w:tcBorders>
          </w:tcPr>
          <w:p w:rsidR="005A7A46" w:rsidRPr="003C7923" w:rsidRDefault="005A7A46" w:rsidP="007E0F05">
            <w:pPr>
              <w:pStyle w:val="NoSpacing"/>
              <w:rPr>
                <w:rFonts w:ascii="Times New Roman" w:hAnsi="Times New Roman"/>
                <w:lang w:val="en-GB"/>
              </w:rPr>
            </w:pPr>
          </w:p>
        </w:tc>
      </w:tr>
      <w:tr w:rsidR="005A7A46" w:rsidRPr="003C7923" w:rsidTr="007E0F05">
        <w:trPr>
          <w:jc w:val="center"/>
        </w:trPr>
        <w:tc>
          <w:tcPr>
            <w:tcW w:w="8947" w:type="dxa"/>
            <w:gridSpan w:val="10"/>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KATEGORIA II</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67" w:type="dxa"/>
            <w:gridSpan w:val="8"/>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NIVELI TREGUES I TAKSËS</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Nr.</w:t>
            </w:r>
          </w:p>
        </w:tc>
        <w:tc>
          <w:tcPr>
            <w:tcW w:w="2292"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Xhiro/ Aktivitet</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Deri në 2000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6000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7000</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8000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Shitje me pakicë</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25</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93</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108</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123</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b)</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Shitje me shumicë</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25</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93</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108</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123</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c)</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Prodhim</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23</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105</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d)</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Shërbime</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88</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103</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118</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e)</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Profesione të lira</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98</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128</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f)</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Ambulant</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w:t>
            </w:r>
          </w:p>
        </w:tc>
        <w:tc>
          <w:tcPr>
            <w:tcW w:w="5316" w:type="dxa"/>
            <w:gridSpan w:val="7"/>
            <w:tcBorders>
              <w:top w:val="single" w:sz="4" w:space="0" w:color="auto"/>
              <w:left w:val="single" w:sz="4" w:space="0" w:color="auto"/>
              <w:bottom w:val="single" w:sz="4" w:space="0" w:color="auto"/>
              <w:right w:val="nil"/>
            </w:tcBorders>
          </w:tcPr>
          <w:p w:rsidR="005A7A46" w:rsidRPr="003C7923" w:rsidRDefault="005A7A46" w:rsidP="007E0F05">
            <w:pPr>
              <w:pStyle w:val="NoSpacing"/>
              <w:rPr>
                <w:rFonts w:ascii="Times New Roman" w:hAnsi="Times New Roman"/>
                <w:lang w:val="en-GB"/>
              </w:rPr>
            </w:pPr>
          </w:p>
        </w:tc>
      </w:tr>
      <w:tr w:rsidR="005A7A46" w:rsidRPr="003C7923" w:rsidTr="007E0F05">
        <w:trPr>
          <w:jc w:val="center"/>
        </w:trPr>
        <w:tc>
          <w:tcPr>
            <w:tcW w:w="8947" w:type="dxa"/>
            <w:gridSpan w:val="10"/>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KATEGORIA III</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67" w:type="dxa"/>
            <w:gridSpan w:val="8"/>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NIVELI TREGUES I TAKSËS</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lastRenderedPageBreak/>
              <w:t>Nr.</w:t>
            </w:r>
          </w:p>
        </w:tc>
        <w:tc>
          <w:tcPr>
            <w:tcW w:w="2292" w:type="dxa"/>
            <w:tcBorders>
              <w:top w:val="single" w:sz="4" w:space="0" w:color="auto"/>
              <w:left w:val="single" w:sz="4" w:space="0" w:color="auto"/>
              <w:bottom w:val="single" w:sz="4" w:space="0" w:color="auto"/>
              <w:right w:val="single" w:sz="4" w:space="0" w:color="auto"/>
            </w:tcBorders>
            <w:vAlign w:val="center"/>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Xhiro/ Aktivitet</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Deri në 2000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5000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6000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7000</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+7000</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8000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Shitje me pakicë</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23</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105</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b)</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Shitje me shumicë</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23</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105</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c)</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Prodhim</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88</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103</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118</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d)</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Shërbime</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20</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58</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73</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88</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103</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118</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e)</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Profesione të lira</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22</w:t>
            </w:r>
          </w:p>
        </w:tc>
        <w:tc>
          <w:tcPr>
            <w:tcW w:w="80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60</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75</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90</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105</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120</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f)</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Ambulant</w:t>
            </w:r>
          </w:p>
        </w:tc>
        <w:tc>
          <w:tcPr>
            <w:tcW w:w="75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5</w:t>
            </w:r>
          </w:p>
        </w:tc>
        <w:tc>
          <w:tcPr>
            <w:tcW w:w="5316" w:type="dxa"/>
            <w:gridSpan w:val="7"/>
            <w:tcBorders>
              <w:top w:val="single" w:sz="4" w:space="0" w:color="auto"/>
              <w:left w:val="single" w:sz="4" w:space="0" w:color="auto"/>
              <w:bottom w:val="single" w:sz="4" w:space="0" w:color="auto"/>
              <w:right w:val="nil"/>
            </w:tcBorders>
          </w:tcPr>
          <w:p w:rsidR="005A7A46" w:rsidRPr="003C7923" w:rsidRDefault="005A7A46" w:rsidP="007E0F05">
            <w:pPr>
              <w:pStyle w:val="NoSpacing"/>
              <w:rPr>
                <w:rFonts w:ascii="Times New Roman" w:hAnsi="Times New Roman"/>
                <w:lang w:val="en-GB"/>
              </w:rPr>
            </w:pPr>
          </w:p>
        </w:tc>
      </w:tr>
      <w:tr w:rsidR="005A7A46" w:rsidRPr="003C7923" w:rsidTr="007E0F05">
        <w:trPr>
          <w:jc w:val="center"/>
        </w:trPr>
        <w:tc>
          <w:tcPr>
            <w:tcW w:w="8947" w:type="dxa"/>
            <w:gridSpan w:val="10"/>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KATEGORITË I, II, III</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67" w:type="dxa"/>
            <w:gridSpan w:val="8"/>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NIVELI TREGUES I TAKSËS</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Nr.</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Xhiro/ Aktivitet</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g)</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Transport</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w:t>
            </w: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Transport pasagjerësh</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Automjet deri 5 vende</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17,5</w:t>
            </w: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Automjet 6-9 vende</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35</w:t>
            </w: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Automjet 10-25 vende</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40</w:t>
            </w: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87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c>
          <w:tcPr>
            <w:tcW w:w="847"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w:t>
            </w:r>
          </w:p>
        </w:tc>
      </w:tr>
      <w:tr w:rsidR="005A7A46" w:rsidRPr="003C7923" w:rsidTr="007E0F05">
        <w:trPr>
          <w:jc w:val="center"/>
        </w:trPr>
        <w:tc>
          <w:tcPr>
            <w:tcW w:w="588"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2292"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Automjet 26-42 vende</w:t>
            </w:r>
          </w:p>
        </w:tc>
        <w:tc>
          <w:tcPr>
            <w:tcW w:w="952" w:type="dxa"/>
            <w:gridSpan w:val="2"/>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r w:rsidRPr="003C7923">
              <w:rPr>
                <w:rFonts w:ascii="Times New Roman" w:hAnsi="Times New Roman"/>
                <w:lang w:val="en-GB"/>
              </w:rPr>
              <w:t>45</w:t>
            </w:r>
          </w:p>
        </w:tc>
        <w:tc>
          <w:tcPr>
            <w:tcW w:w="601"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930" w:type="dxa"/>
            <w:tcBorders>
              <w:top w:val="single" w:sz="4" w:space="0" w:color="auto"/>
              <w:left w:val="single" w:sz="4" w:space="0" w:color="auto"/>
              <w:bottom w:val="single" w:sz="4" w:space="0" w:color="auto"/>
              <w:right w:val="single" w:sz="4" w:space="0" w:color="auto"/>
            </w:tcBorders>
          </w:tcPr>
          <w:p w:rsidR="005A7A46" w:rsidRPr="003C7923" w:rsidRDefault="005A7A46" w:rsidP="007E0F05">
            <w:pPr>
              <w:pStyle w:val="NoSpacing"/>
              <w:rPr>
                <w:rFonts w:ascii="Times New Roman" w:hAnsi="Times New Roman"/>
                <w:lang w:val="en-GB"/>
              </w:rPr>
            </w:pPr>
          </w:p>
        </w:tc>
        <w:tc>
          <w:tcPr>
            <w:tcW w:w="0" w:type="auto"/>
            <w:vAlign w:val="center"/>
          </w:tcPr>
          <w:p w:rsidR="005A7A46" w:rsidRPr="003C7923" w:rsidRDefault="005A7A46" w:rsidP="007E0F05">
            <w:pPr>
              <w:pStyle w:val="NoSpacing"/>
              <w:rPr>
                <w:rFonts w:ascii="Times New Roman" w:hAnsi="Times New Roman"/>
              </w:rPr>
            </w:pPr>
          </w:p>
        </w:tc>
        <w:tc>
          <w:tcPr>
            <w:tcW w:w="0" w:type="auto"/>
            <w:vAlign w:val="center"/>
          </w:tcPr>
          <w:p w:rsidR="005A7A46" w:rsidRPr="003C7923" w:rsidRDefault="005A7A46" w:rsidP="007E0F05">
            <w:pPr>
              <w:pStyle w:val="NoSpacing"/>
              <w:rPr>
                <w:rFonts w:ascii="Times New Roman" w:hAnsi="Times New Roman"/>
              </w:rPr>
            </w:pPr>
          </w:p>
        </w:tc>
        <w:tc>
          <w:tcPr>
            <w:tcW w:w="0" w:type="auto"/>
            <w:vAlign w:val="center"/>
          </w:tcPr>
          <w:p w:rsidR="005A7A46" w:rsidRPr="003C7923" w:rsidRDefault="005A7A46" w:rsidP="007E0F05">
            <w:pPr>
              <w:pStyle w:val="NoSpacing"/>
              <w:rPr>
                <w:rFonts w:ascii="Times New Roman" w:hAnsi="Times New Roman"/>
              </w:rPr>
            </w:pPr>
          </w:p>
        </w:tc>
        <w:tc>
          <w:tcPr>
            <w:tcW w:w="0" w:type="auto"/>
            <w:vAlign w:val="center"/>
          </w:tcPr>
          <w:p w:rsidR="005A7A46" w:rsidRPr="003C7923" w:rsidRDefault="005A7A46" w:rsidP="007E0F05">
            <w:pPr>
              <w:pStyle w:val="NoSpacing"/>
              <w:rPr>
                <w:rFonts w:ascii="Times New Roman" w:hAnsi="Times New Roman"/>
              </w:rPr>
            </w:pPr>
          </w:p>
        </w:tc>
      </w:tr>
    </w:tbl>
    <w:p w:rsidR="005A7A46" w:rsidRPr="00330D4B" w:rsidRDefault="005A7A46" w:rsidP="005A7A46"/>
    <w:p w:rsidR="005A7A46" w:rsidRDefault="005A7A46" w:rsidP="005A7A46">
      <w:pPr>
        <w:pStyle w:val="NoSpacing"/>
        <w:jc w:val="both"/>
        <w:rPr>
          <w:rFonts w:ascii="Times New Roman" w:hAnsi="Times New Roman"/>
          <w:b/>
          <w:lang w:val="nb-NO"/>
        </w:rPr>
      </w:pPr>
      <w:r>
        <w:rPr>
          <w:noProof/>
        </w:rPr>
        <w:lastRenderedPageBreak/>
        <w:drawing>
          <wp:inline distT="0" distB="0" distL="0" distR="0">
            <wp:extent cx="5760085" cy="52412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60085" cy="5241290"/>
                    </a:xfrm>
                    <a:prstGeom prst="rect">
                      <a:avLst/>
                    </a:prstGeom>
                    <a:noFill/>
                    <a:ln w="9525">
                      <a:noFill/>
                      <a:miter lim="800000"/>
                      <a:headEnd/>
                      <a:tailEnd/>
                    </a:ln>
                  </pic:spPr>
                </pic:pic>
              </a:graphicData>
            </a:graphic>
          </wp:inline>
        </w:drawing>
      </w: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rPr>
          <w:rFonts w:ascii="Times New Roman" w:hAnsi="Times New Roman"/>
          <w:b/>
          <w:lang w:val="nb-NO"/>
        </w:rPr>
      </w:pPr>
    </w:p>
    <w:p w:rsidR="005A7A46" w:rsidRDefault="005A7A46" w:rsidP="005A7A46">
      <w:pPr>
        <w:pStyle w:val="NoSpacing"/>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p>
    <w:p w:rsidR="005A7A46" w:rsidRDefault="005A7A46" w:rsidP="005A7A46">
      <w:pPr>
        <w:pStyle w:val="NoSpacing"/>
        <w:jc w:val="center"/>
        <w:rPr>
          <w:rFonts w:ascii="Times New Roman" w:hAnsi="Times New Roman"/>
          <w:b/>
          <w:lang w:val="nb-NO"/>
        </w:rPr>
      </w:pPr>
      <w:r w:rsidRPr="00D7719E">
        <w:rPr>
          <w:rFonts w:ascii="Times New Roman" w:hAnsi="Times New Roman"/>
          <w:b/>
          <w:lang w:val="nb-NO"/>
        </w:rPr>
        <w:t>Aneksi 7</w:t>
      </w:r>
    </w:p>
    <w:p w:rsidR="005A7A46" w:rsidRPr="00D7719E" w:rsidRDefault="005A7A46" w:rsidP="005A7A46">
      <w:pPr>
        <w:pStyle w:val="NoSpacing"/>
        <w:jc w:val="center"/>
        <w:rPr>
          <w:rFonts w:ascii="Times New Roman" w:hAnsi="Times New Roman"/>
          <w:b/>
          <w:lang w:val="nb-NO"/>
        </w:rPr>
      </w:pPr>
    </w:p>
    <w:p w:rsidR="005A7A46" w:rsidRPr="0033340D" w:rsidRDefault="005A7A46" w:rsidP="005A7A46">
      <w:pPr>
        <w:pStyle w:val="NoSpacing"/>
        <w:jc w:val="center"/>
        <w:rPr>
          <w:rFonts w:ascii="Times New Roman" w:hAnsi="Times New Roman"/>
          <w:b/>
          <w:lang w:val="nb-NO"/>
        </w:rPr>
      </w:pPr>
      <w:r w:rsidRPr="00D7719E">
        <w:rPr>
          <w:rFonts w:ascii="Times New Roman" w:hAnsi="Times New Roman"/>
          <w:b/>
          <w:lang w:val="nb-NO"/>
        </w:rPr>
        <w:t>TAKSA E TABELËS</w:t>
      </w:r>
    </w:p>
    <w:p w:rsidR="005A7A46" w:rsidRPr="00147E86" w:rsidRDefault="005A7A46" w:rsidP="005A7A46">
      <w:pPr>
        <w:jc w:val="both"/>
        <w:rPr>
          <w:b/>
          <w:lang w:val="nb-NO"/>
        </w:rPr>
      </w:pPr>
    </w:p>
    <w:tbl>
      <w:tblPr>
        <w:tblW w:w="0" w:type="auto"/>
        <w:tblInd w:w="5" w:type="dxa"/>
        <w:tblLayout w:type="fixed"/>
        <w:tblCellMar>
          <w:left w:w="0" w:type="dxa"/>
          <w:right w:w="0" w:type="dxa"/>
        </w:tblCellMar>
        <w:tblLook w:val="0000" w:firstRow="0" w:lastRow="0" w:firstColumn="0" w:lastColumn="0" w:noHBand="0" w:noVBand="0"/>
      </w:tblPr>
      <w:tblGrid>
        <w:gridCol w:w="4363"/>
        <w:gridCol w:w="4109"/>
      </w:tblGrid>
      <w:tr w:rsidR="005A7A46" w:rsidRPr="00D62F42" w:rsidTr="007E0F05">
        <w:trPr>
          <w:trHeight w:val="230"/>
        </w:trPr>
        <w:tc>
          <w:tcPr>
            <w:tcW w:w="4363"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5" w:type="dxa"/>
              <w:tblLayout w:type="fixed"/>
              <w:tblCellMar>
                <w:left w:w="0" w:type="dxa"/>
                <w:right w:w="0" w:type="dxa"/>
              </w:tblCellMar>
              <w:tblLook w:val="0000" w:firstRow="0" w:lastRow="0" w:firstColumn="0" w:lastColumn="0" w:noHBand="0" w:noVBand="0"/>
            </w:tblPr>
            <w:tblGrid>
              <w:gridCol w:w="4363"/>
              <w:gridCol w:w="4109"/>
            </w:tblGrid>
            <w:tr w:rsidR="005A7A46" w:rsidRPr="00892CDB" w:rsidTr="007E0F05">
              <w:trPr>
                <w:trHeight w:val="230"/>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892CDB" w:rsidRDefault="005A7A46" w:rsidP="007E0F05">
                  <w:pPr>
                    <w:rPr>
                      <w:sz w:val="20"/>
                    </w:rPr>
                  </w:pPr>
                  <w:r w:rsidRPr="00892CDB">
                    <w:rPr>
                      <w:sz w:val="20"/>
                    </w:rPr>
                    <w:t>Kategoritë</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892CDB" w:rsidRDefault="005A7A46" w:rsidP="007E0F05">
                  <w:pPr>
                    <w:rPr>
                      <w:sz w:val="20"/>
                    </w:rPr>
                  </w:pPr>
                  <w:r w:rsidRPr="00892CDB">
                    <w:rPr>
                      <w:sz w:val="20"/>
                    </w:rPr>
                    <w:t>Niveli i taksës</w:t>
                  </w:r>
                </w:p>
              </w:tc>
            </w:tr>
            <w:tr w:rsidR="005A7A46" w:rsidRPr="0030417E" w:rsidTr="007E0F05">
              <w:trPr>
                <w:trHeight w:val="2179"/>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892CDB" w:rsidRDefault="005A7A46" w:rsidP="007E0F05">
                  <w:pPr>
                    <w:rPr>
                      <w:sz w:val="20"/>
                    </w:rPr>
                  </w:pPr>
                  <w:r w:rsidRPr="00892CDB">
                    <w:rPr>
                      <w:sz w:val="20"/>
                    </w:rPr>
                    <w:t>1) Tabelë për qëllime identifikimi:</w:t>
                  </w:r>
                </w:p>
                <w:p w:rsidR="005A7A46" w:rsidRPr="00892CDB" w:rsidRDefault="005A7A46" w:rsidP="007E0F05">
                  <w:pPr>
                    <w:tabs>
                      <w:tab w:val="left" w:pos="389"/>
                    </w:tabs>
                    <w:rPr>
                      <w:sz w:val="20"/>
                    </w:rPr>
                  </w:pPr>
                  <w:r w:rsidRPr="00892CDB">
                    <w:rPr>
                      <w:sz w:val="20"/>
                    </w:rPr>
                    <w:t>a)</w:t>
                  </w:r>
                  <w:r w:rsidRPr="00892CDB">
                    <w:rPr>
                      <w:sz w:val="20"/>
                    </w:rPr>
                    <w:tab/>
                    <w:t>Tabelë për qëllime identifikimi, pavarësisht nga sipërfaqja, të trupëzuara në sipërfaqen e ndërtesës ose brenda territorit ku zhvillon aktivitet biznesi dhe që nuk përdoren për të reklamuar aktivitetin e të tretëve. Në të tilla tabela vendoset emri dhe/ose lloji i aktivitetit të kompanisë.</w:t>
                  </w:r>
                </w:p>
                <w:p w:rsidR="005A7A46" w:rsidRPr="00892CDB" w:rsidRDefault="005A7A46" w:rsidP="007E0F05">
                  <w:pPr>
                    <w:tabs>
                      <w:tab w:val="left" w:pos="379"/>
                    </w:tabs>
                    <w:rPr>
                      <w:sz w:val="20"/>
                    </w:rPr>
                  </w:pPr>
                  <w:r w:rsidRPr="00892CDB">
                    <w:rPr>
                      <w:sz w:val="20"/>
                    </w:rPr>
                    <w:t>b)</w:t>
                  </w:r>
                  <w:r w:rsidRPr="00892CDB">
                    <w:rPr>
                      <w:sz w:val="20"/>
                    </w:rPr>
                    <w:tab/>
                    <w:t>Tabela për qëllime identifikimi jashtë territorit ku zhvillohet aktiviteti në formën e përmasat e tabelave të sinjalistikës për orientim.</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r w:rsidRPr="00892CDB">
                    <w:rPr>
                      <w:sz w:val="20"/>
                    </w:rPr>
                    <w:t>120 lekë/vit 120 lekë/vit</w:t>
                  </w:r>
                </w:p>
              </w:tc>
            </w:tr>
          </w:tbl>
          <w:p w:rsidR="005A7A46" w:rsidRDefault="005A7A46" w:rsidP="007E0F05"/>
        </w:tc>
        <w:tc>
          <w:tcPr>
            <w:tcW w:w="4109" w:type="dxa"/>
            <w:tcBorders>
              <w:top w:val="single" w:sz="4" w:space="0" w:color="auto"/>
              <w:left w:val="single" w:sz="4" w:space="0" w:color="auto"/>
              <w:bottom w:val="single" w:sz="4" w:space="0" w:color="auto"/>
              <w:right w:val="single" w:sz="4" w:space="0" w:color="auto"/>
            </w:tcBorders>
            <w:shd w:val="clear" w:color="auto" w:fill="auto"/>
          </w:tcPr>
          <w:tbl>
            <w:tblPr>
              <w:tblW w:w="0" w:type="auto"/>
              <w:tblInd w:w="5" w:type="dxa"/>
              <w:tblLayout w:type="fixed"/>
              <w:tblCellMar>
                <w:left w:w="0" w:type="dxa"/>
                <w:right w:w="0" w:type="dxa"/>
              </w:tblCellMar>
              <w:tblLook w:val="0000" w:firstRow="0" w:lastRow="0" w:firstColumn="0" w:lastColumn="0" w:noHBand="0" w:noVBand="0"/>
            </w:tblPr>
            <w:tblGrid>
              <w:gridCol w:w="4363"/>
              <w:gridCol w:w="4109"/>
            </w:tblGrid>
            <w:tr w:rsidR="005A7A46" w:rsidRPr="0030417E" w:rsidTr="007E0F05">
              <w:trPr>
                <w:trHeight w:val="230"/>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r w:rsidRPr="0030417E">
                    <w:rPr>
                      <w:sz w:val="20"/>
                    </w:rPr>
                    <w:t>Kategoritë</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r w:rsidRPr="0030417E">
                    <w:rPr>
                      <w:sz w:val="20"/>
                    </w:rPr>
                    <w:t>Niveli i taksës</w:t>
                  </w:r>
                </w:p>
              </w:tc>
            </w:tr>
            <w:tr w:rsidR="005A7A46" w:rsidRPr="0030417E" w:rsidTr="007E0F05">
              <w:trPr>
                <w:trHeight w:val="2179"/>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r w:rsidRPr="0030417E">
                    <w:rPr>
                      <w:sz w:val="20"/>
                    </w:rPr>
                    <w:t>1) Tabelë për qëllime identifikimi:</w:t>
                  </w:r>
                </w:p>
                <w:p w:rsidR="005A7A46" w:rsidRPr="0030417E" w:rsidRDefault="005A7A46" w:rsidP="007E0F05">
                  <w:pPr>
                    <w:tabs>
                      <w:tab w:val="left" w:pos="389"/>
                    </w:tabs>
                    <w:rPr>
                      <w:sz w:val="20"/>
                    </w:rPr>
                  </w:pPr>
                  <w:r w:rsidRPr="0030417E">
                    <w:rPr>
                      <w:sz w:val="20"/>
                    </w:rPr>
                    <w:t>a)</w:t>
                  </w:r>
                  <w:r w:rsidRPr="0030417E">
                    <w:rPr>
                      <w:sz w:val="20"/>
                    </w:rPr>
                    <w:tab/>
                    <w:t>Tabelë për qëllime identifikimi, pavarësisht nga sipërfaqja, të trupëzuara në sipërfaqen e ndërtesës ose brenda territorit ku zhvillon aktivitet biznesi dhe që nuk përdoren për të reklamuar aktivitetin e të tretëve. Në të tilla tabela vendoset emri dhe/ose lloji i aktivitetit të kompanisë.</w:t>
                  </w:r>
                </w:p>
                <w:p w:rsidR="005A7A46" w:rsidRPr="0030417E" w:rsidRDefault="005A7A46" w:rsidP="007E0F05">
                  <w:pPr>
                    <w:tabs>
                      <w:tab w:val="left" w:pos="379"/>
                    </w:tabs>
                    <w:rPr>
                      <w:sz w:val="20"/>
                    </w:rPr>
                  </w:pPr>
                  <w:r w:rsidRPr="0030417E">
                    <w:rPr>
                      <w:sz w:val="20"/>
                    </w:rPr>
                    <w:t>b)</w:t>
                  </w:r>
                  <w:r w:rsidRPr="0030417E">
                    <w:rPr>
                      <w:sz w:val="20"/>
                    </w:rPr>
                    <w:tab/>
                    <w:t>Tabela për qëllime identifikimi jashtë territorit ku zhvillohet aktiviteti në formën e përmasat e tabelave të sinjalistikës për orientim.</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r w:rsidRPr="0030417E">
                    <w:rPr>
                      <w:sz w:val="20"/>
                    </w:rPr>
                    <w:t>120 lekë/vit 120 lekë/vit</w:t>
                  </w:r>
                </w:p>
              </w:tc>
            </w:tr>
          </w:tbl>
          <w:p w:rsidR="005A7A46" w:rsidRDefault="005A7A46" w:rsidP="007E0F05"/>
        </w:tc>
      </w:tr>
      <w:tr w:rsidR="005A7A46" w:rsidRPr="00D62F42" w:rsidTr="007E0F05">
        <w:trPr>
          <w:trHeight w:val="230"/>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30417E" w:rsidRDefault="005A7A46" w:rsidP="007E0F05">
            <w:pPr>
              <w:rPr>
                <w:sz w:val="20"/>
              </w:rPr>
            </w:pPr>
          </w:p>
        </w:tc>
      </w:tr>
      <w:tr w:rsidR="005A7A46" w:rsidRPr="00D62F42" w:rsidTr="007E0F05">
        <w:trPr>
          <w:trHeight w:val="1448"/>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2) Tabelë për qëllime reklamimi, të thjeshta dhe elektronike:</w:t>
            </w:r>
          </w:p>
          <w:p w:rsidR="005A7A46" w:rsidRPr="00D62F42" w:rsidRDefault="005A7A46" w:rsidP="007E0F05">
            <w:pPr>
              <w:tabs>
                <w:tab w:val="left" w:pos="312"/>
              </w:tabs>
              <w:rPr>
                <w:rFonts w:ascii="Times New Roman" w:hAnsi="Times New Roman"/>
                <w:color w:val="auto"/>
                <w:sz w:val="20"/>
                <w:szCs w:val="20"/>
                <w:lang w:val="sq-AL"/>
              </w:rPr>
            </w:pPr>
            <w:r w:rsidRPr="00D62F42">
              <w:rPr>
                <w:rFonts w:ascii="Times New Roman" w:hAnsi="Times New Roman"/>
                <w:color w:val="auto"/>
                <w:sz w:val="20"/>
                <w:szCs w:val="20"/>
                <w:lang w:val="sq-AL"/>
              </w:rPr>
              <w:t>a)</w:t>
            </w:r>
            <w:r w:rsidRPr="00D62F42">
              <w:rPr>
                <w:rFonts w:ascii="Times New Roman" w:hAnsi="Times New Roman"/>
                <w:color w:val="auto"/>
                <w:sz w:val="20"/>
                <w:szCs w:val="20"/>
                <w:lang w:val="sq-AL"/>
              </w:rPr>
              <w:tab/>
              <w:t>Për Bashkinë e Tiranës</w:t>
            </w:r>
          </w:p>
          <w:p w:rsidR="005A7A46" w:rsidRPr="00D62F42" w:rsidRDefault="005A7A46" w:rsidP="007E0F05">
            <w:pPr>
              <w:tabs>
                <w:tab w:val="left" w:pos="326"/>
              </w:tabs>
              <w:rPr>
                <w:rFonts w:ascii="Times New Roman" w:hAnsi="Times New Roman"/>
                <w:color w:val="auto"/>
                <w:sz w:val="20"/>
                <w:szCs w:val="20"/>
                <w:lang w:val="sq-AL"/>
              </w:rPr>
            </w:pPr>
            <w:r w:rsidRPr="00D62F42">
              <w:rPr>
                <w:rFonts w:ascii="Times New Roman" w:hAnsi="Times New Roman"/>
                <w:color w:val="auto"/>
                <w:sz w:val="20"/>
                <w:szCs w:val="20"/>
                <w:lang w:val="sq-AL"/>
              </w:rPr>
              <w:t>b)</w:t>
            </w:r>
            <w:r w:rsidRPr="00D62F42">
              <w:rPr>
                <w:rFonts w:ascii="Times New Roman" w:hAnsi="Times New Roman"/>
                <w:color w:val="auto"/>
                <w:sz w:val="20"/>
                <w:szCs w:val="20"/>
                <w:lang w:val="sq-AL"/>
              </w:rPr>
              <w:tab/>
              <w:t>Për bashkitë qendër qarku</w:t>
            </w:r>
          </w:p>
          <w:p w:rsidR="005A7A46" w:rsidRPr="00D62F42" w:rsidRDefault="005A7A46" w:rsidP="007E0F05">
            <w:pPr>
              <w:tabs>
                <w:tab w:val="left" w:pos="312"/>
              </w:tabs>
              <w:rPr>
                <w:rFonts w:ascii="Times New Roman" w:hAnsi="Times New Roman"/>
                <w:color w:val="auto"/>
                <w:sz w:val="20"/>
                <w:szCs w:val="20"/>
                <w:lang w:val="sq-AL"/>
              </w:rPr>
            </w:pPr>
            <w:r w:rsidRPr="00D62F42">
              <w:rPr>
                <w:rFonts w:ascii="Times New Roman" w:hAnsi="Times New Roman"/>
                <w:color w:val="auto"/>
                <w:sz w:val="20"/>
                <w:szCs w:val="20"/>
                <w:lang w:val="sq-AL"/>
              </w:rPr>
              <w:t>c)</w:t>
            </w:r>
            <w:r w:rsidRPr="00D62F42">
              <w:rPr>
                <w:rFonts w:ascii="Times New Roman" w:hAnsi="Times New Roman"/>
                <w:color w:val="auto"/>
                <w:sz w:val="20"/>
                <w:szCs w:val="20"/>
                <w:lang w:val="sq-AL"/>
              </w:rPr>
              <w:tab/>
            </w:r>
            <w:r>
              <w:rPr>
                <w:rFonts w:ascii="Times New Roman" w:hAnsi="Times New Roman"/>
                <w:color w:val="auto"/>
                <w:sz w:val="20"/>
                <w:szCs w:val="20"/>
                <w:lang w:val="sq-AL"/>
              </w:rPr>
              <w:t>Për bashkitë e tjera</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45 000 lekë/m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/vit deri në sipërfaqen 18 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w:t>
            </w:r>
          </w:p>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Për sipërfaqe më të mëdha se 18 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 xml:space="preserve"> paguhet 810 000 lekë/vit.</w:t>
            </w:r>
          </w:p>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22 500 lekë/m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/vit deri në sipërfaqen 18 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w:t>
            </w:r>
          </w:p>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Për sipërfaqe më të mëdha se 18 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 xml:space="preserve"> paguhet 405 000 lekë/vit.</w:t>
            </w:r>
          </w:p>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13 500 lekë/m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/vit deri në sipërfaqen 18 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w:t>
            </w:r>
          </w:p>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Për sipërfaqe më të mëdha se 18 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 xml:space="preserve"> paguhet 243 000 lekë/vit.</w:t>
            </w:r>
          </w:p>
        </w:tc>
      </w:tr>
      <w:tr w:rsidR="005A7A46" w:rsidRPr="00D62F42" w:rsidTr="007E0F05">
        <w:trPr>
          <w:trHeight w:val="667"/>
        </w:trPr>
        <w:tc>
          <w:tcPr>
            <w:tcW w:w="4363" w:type="dxa"/>
            <w:tcBorders>
              <w:top w:val="single" w:sz="4" w:space="0" w:color="auto"/>
              <w:left w:val="single" w:sz="4" w:space="0" w:color="auto"/>
              <w:bottom w:val="single" w:sz="4" w:space="0" w:color="auto"/>
              <w:right w:val="single" w:sz="4" w:space="0" w:color="auto"/>
            </w:tcBorders>
            <w:shd w:val="clear" w:color="auto" w:fill="auto"/>
          </w:tcPr>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3) Tabelë në funksion të ekspozimeve të ndryshme të hapura, panaire, spektakle, stenda reklamuese, banderola etj.</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5A7A46" w:rsidRPr="00D62F42" w:rsidRDefault="005A7A46" w:rsidP="007E0F05">
            <w:pPr>
              <w:rPr>
                <w:rFonts w:ascii="Times New Roman" w:hAnsi="Times New Roman"/>
                <w:color w:val="auto"/>
                <w:sz w:val="20"/>
                <w:szCs w:val="20"/>
                <w:lang w:val="sq-AL"/>
              </w:rPr>
            </w:pPr>
            <w:r w:rsidRPr="00D62F42">
              <w:rPr>
                <w:rFonts w:ascii="Times New Roman" w:hAnsi="Times New Roman"/>
                <w:color w:val="auto"/>
                <w:sz w:val="20"/>
                <w:szCs w:val="20"/>
                <w:lang w:val="sq-AL"/>
              </w:rPr>
              <w:t>1000 lekë/m</w:t>
            </w:r>
            <w:r w:rsidRPr="00D62F42">
              <w:rPr>
                <w:rFonts w:ascii="Times New Roman" w:hAnsi="Times New Roman"/>
                <w:color w:val="auto"/>
                <w:sz w:val="20"/>
                <w:szCs w:val="20"/>
                <w:vertAlign w:val="superscript"/>
                <w:lang w:val="sq-AL"/>
              </w:rPr>
              <w:t>2</w:t>
            </w:r>
            <w:r w:rsidRPr="00D62F42">
              <w:rPr>
                <w:rFonts w:ascii="Times New Roman" w:hAnsi="Times New Roman"/>
                <w:color w:val="auto"/>
                <w:sz w:val="20"/>
                <w:szCs w:val="20"/>
                <w:lang w:val="sq-AL"/>
              </w:rPr>
              <w:t>/ditë</w:t>
            </w:r>
          </w:p>
        </w:tc>
      </w:tr>
    </w:tbl>
    <w:p w:rsidR="005A7A46" w:rsidRPr="00D7719E" w:rsidRDefault="005A7A46" w:rsidP="005A7A46">
      <w:pPr>
        <w:pStyle w:val="NoSpacing"/>
        <w:jc w:val="both"/>
        <w:rPr>
          <w:rFonts w:ascii="Times New Roman" w:hAnsi="Times New Roman"/>
          <w:lang w:val="nb-NO"/>
        </w:rPr>
      </w:pPr>
    </w:p>
    <w:p w:rsidR="005A7A46" w:rsidRPr="00D7719E" w:rsidRDefault="005A7A46" w:rsidP="005A7A46">
      <w:pPr>
        <w:pStyle w:val="NoSpacing"/>
        <w:jc w:val="both"/>
        <w:rPr>
          <w:rFonts w:ascii="Times New Roman" w:hAnsi="Times New Roman"/>
          <w:lang w:val="nb-NO"/>
        </w:rPr>
      </w:pPr>
    </w:p>
    <w:p w:rsidR="005A7A46" w:rsidRPr="00D7719E" w:rsidRDefault="005A7A46" w:rsidP="005A7A46">
      <w:pPr>
        <w:pStyle w:val="NoSpacing"/>
        <w:jc w:val="both"/>
        <w:rPr>
          <w:rFonts w:ascii="Times New Roman" w:hAnsi="Times New Roman"/>
          <w:lang w:val="nb-NO"/>
        </w:rPr>
      </w:pPr>
    </w:p>
    <w:p w:rsidR="005A7A46" w:rsidRPr="00D7719E" w:rsidRDefault="005A7A46" w:rsidP="005A7A46">
      <w:pPr>
        <w:pStyle w:val="NoSpacing"/>
        <w:jc w:val="both"/>
        <w:rPr>
          <w:rFonts w:ascii="Times New Roman" w:hAnsi="Times New Roman"/>
          <w:lang w:val="nb-NO"/>
        </w:rPr>
      </w:pPr>
    </w:p>
    <w:p w:rsidR="005A7A46" w:rsidRDefault="005A7A46" w:rsidP="005A7A46">
      <w:pPr>
        <w:jc w:val="both"/>
        <w:rPr>
          <w:lang w:val="nb-NO"/>
        </w:rPr>
      </w:pPr>
    </w:p>
    <w:p w:rsidR="005A7A46" w:rsidRDefault="005A7A46" w:rsidP="005A7A46">
      <w:pPr>
        <w:jc w:val="both"/>
        <w:rPr>
          <w:lang w:val="nb-NO"/>
        </w:rPr>
      </w:pPr>
      <w:r>
        <w:rPr>
          <w:noProof/>
        </w:rPr>
        <w:lastRenderedPageBreak/>
        <w:drawing>
          <wp:inline distT="0" distB="0" distL="0" distR="0">
            <wp:extent cx="5760085" cy="71170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760085" cy="7117080"/>
                    </a:xfrm>
                    <a:prstGeom prst="rect">
                      <a:avLst/>
                    </a:prstGeom>
                    <a:noFill/>
                    <a:ln w="9525">
                      <a:noFill/>
                      <a:miter lim="800000"/>
                      <a:headEnd/>
                      <a:tailEnd/>
                    </a:ln>
                  </pic:spPr>
                </pic:pic>
              </a:graphicData>
            </a:graphic>
          </wp:inline>
        </w:drawing>
      </w:r>
    </w:p>
    <w:p w:rsidR="005A7A46" w:rsidRDefault="005A7A46" w:rsidP="005A7A46">
      <w:pPr>
        <w:jc w:val="both"/>
        <w:rPr>
          <w:lang w:val="nb-NO"/>
        </w:rPr>
      </w:pPr>
    </w:p>
    <w:p w:rsidR="005A7A46" w:rsidRDefault="005A7A46" w:rsidP="005A7A46">
      <w:pPr>
        <w:jc w:val="both"/>
        <w:rPr>
          <w:lang w:val="nb-NO"/>
        </w:rPr>
      </w:pPr>
    </w:p>
    <w:p w:rsidR="005A7A46" w:rsidRDefault="005A7A46" w:rsidP="005A7A46">
      <w:pPr>
        <w:jc w:val="both"/>
        <w:rPr>
          <w:lang w:val="nb-NO"/>
        </w:rPr>
      </w:pPr>
    </w:p>
    <w:p w:rsidR="005A7A46" w:rsidRDefault="005A7A46" w:rsidP="005A7A46">
      <w:pPr>
        <w:jc w:val="both"/>
        <w:rPr>
          <w:lang w:val="nb-NO"/>
        </w:rPr>
      </w:pPr>
      <w:r>
        <w:rPr>
          <w:noProof/>
        </w:rPr>
        <w:lastRenderedPageBreak/>
        <w:drawing>
          <wp:inline distT="0" distB="0" distL="0" distR="0">
            <wp:extent cx="5760085" cy="71926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60085" cy="7192645"/>
                    </a:xfrm>
                    <a:prstGeom prst="rect">
                      <a:avLst/>
                    </a:prstGeom>
                    <a:noFill/>
                    <a:ln w="9525">
                      <a:noFill/>
                      <a:miter lim="800000"/>
                      <a:headEnd/>
                      <a:tailEnd/>
                    </a:ln>
                  </pic:spPr>
                </pic:pic>
              </a:graphicData>
            </a:graphic>
          </wp:inline>
        </w:drawing>
      </w:r>
    </w:p>
    <w:p w:rsidR="005A7A46" w:rsidRDefault="005A7A46" w:rsidP="005A7A46">
      <w:pPr>
        <w:jc w:val="both"/>
        <w:rPr>
          <w:lang w:val="nb-NO"/>
        </w:rPr>
      </w:pPr>
    </w:p>
    <w:p w:rsidR="005A7A46" w:rsidRDefault="005A7A46" w:rsidP="005A7A46">
      <w:pPr>
        <w:jc w:val="both"/>
        <w:rPr>
          <w:lang w:val="nb-NO"/>
        </w:rPr>
      </w:pPr>
    </w:p>
    <w:p w:rsidR="005A7A46" w:rsidRDefault="005A7A46" w:rsidP="005A7A46">
      <w:pPr>
        <w:jc w:val="both"/>
        <w:rPr>
          <w:lang w:val="nb-NO"/>
        </w:rPr>
      </w:pPr>
    </w:p>
    <w:p w:rsidR="005A7A46" w:rsidRDefault="005A7A46" w:rsidP="005A7A46">
      <w:pPr>
        <w:jc w:val="both"/>
        <w:rPr>
          <w:lang w:val="nb-NO"/>
        </w:rPr>
      </w:pPr>
      <w:r>
        <w:rPr>
          <w:noProof/>
        </w:rPr>
        <w:lastRenderedPageBreak/>
        <w:drawing>
          <wp:inline distT="0" distB="0" distL="0" distR="0">
            <wp:extent cx="5760085" cy="71170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760085" cy="7117080"/>
                    </a:xfrm>
                    <a:prstGeom prst="rect">
                      <a:avLst/>
                    </a:prstGeom>
                    <a:noFill/>
                    <a:ln w="9525">
                      <a:noFill/>
                      <a:miter lim="800000"/>
                      <a:headEnd/>
                      <a:tailEnd/>
                    </a:ln>
                  </pic:spPr>
                </pic:pic>
              </a:graphicData>
            </a:graphic>
          </wp:inline>
        </w:drawing>
      </w:r>
    </w:p>
    <w:p w:rsidR="005A7A46" w:rsidRDefault="005A7A46" w:rsidP="005A7A46">
      <w:pPr>
        <w:jc w:val="both"/>
        <w:rPr>
          <w:lang w:val="nb-NO"/>
        </w:rPr>
      </w:pPr>
    </w:p>
    <w:p w:rsidR="005A7A46" w:rsidRDefault="005A7A46" w:rsidP="005A7A46">
      <w:pPr>
        <w:jc w:val="both"/>
        <w:rPr>
          <w:lang w:val="nb-NO"/>
        </w:rPr>
      </w:pPr>
    </w:p>
    <w:tbl>
      <w:tblPr>
        <w:tblW w:w="7755" w:type="dxa"/>
        <w:tblInd w:w="93" w:type="dxa"/>
        <w:tblLook w:val="04A0" w:firstRow="1" w:lastRow="0" w:firstColumn="1" w:lastColumn="0" w:noHBand="0" w:noVBand="1"/>
      </w:tblPr>
      <w:tblGrid>
        <w:gridCol w:w="2985"/>
        <w:gridCol w:w="1350"/>
        <w:gridCol w:w="1260"/>
        <w:gridCol w:w="2160"/>
      </w:tblGrid>
      <w:tr w:rsidR="005A7A46" w:rsidRPr="006F427C" w:rsidTr="007E0F05">
        <w:trPr>
          <w:trHeight w:val="315"/>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 </w:t>
            </w:r>
          </w:p>
        </w:tc>
        <w:tc>
          <w:tcPr>
            <w:tcW w:w="4770" w:type="dxa"/>
            <w:gridSpan w:val="3"/>
            <w:tcBorders>
              <w:top w:val="single" w:sz="4" w:space="0" w:color="auto"/>
              <w:left w:val="nil"/>
              <w:bottom w:val="single" w:sz="4" w:space="0" w:color="auto"/>
              <w:right w:val="single" w:sz="4" w:space="0" w:color="auto"/>
            </w:tcBorders>
            <w:shd w:val="clear" w:color="auto" w:fill="auto"/>
            <w:vAlign w:val="center"/>
            <w:hideMark/>
          </w:tcPr>
          <w:p w:rsidR="005A7A46" w:rsidRPr="006F427C" w:rsidRDefault="005A7A46" w:rsidP="007E0F05">
            <w:pPr>
              <w:jc w:val="center"/>
              <w:rPr>
                <w:rFonts w:ascii="Times New Roman" w:hAnsi="Times New Roman"/>
              </w:rPr>
            </w:pPr>
            <w:r w:rsidRPr="006F427C">
              <w:rPr>
                <w:rFonts w:ascii="Times New Roman" w:hAnsi="Times New Roman"/>
              </w:rPr>
              <w:t>Lekë për natë fjetje</w:t>
            </w:r>
          </w:p>
        </w:tc>
      </w:tr>
      <w:tr w:rsidR="005A7A46" w:rsidRPr="006F427C" w:rsidTr="007E0F05">
        <w:trPr>
          <w:trHeight w:val="315"/>
        </w:trPr>
        <w:tc>
          <w:tcPr>
            <w:tcW w:w="2985" w:type="dxa"/>
            <w:tcBorders>
              <w:top w:val="nil"/>
              <w:left w:val="single" w:sz="4" w:space="0" w:color="auto"/>
              <w:bottom w:val="single" w:sz="4" w:space="0" w:color="auto"/>
              <w:right w:val="single" w:sz="4" w:space="0" w:color="auto"/>
            </w:tcBorders>
            <w:shd w:val="clear" w:color="auto" w:fill="auto"/>
            <w:noWrap/>
            <w:vAlign w:val="center"/>
            <w:hideMark/>
          </w:tcPr>
          <w:p w:rsidR="005A7A46" w:rsidRPr="006F427C" w:rsidRDefault="005A7A46" w:rsidP="007E0F05">
            <w:pPr>
              <w:rPr>
                <w:rFonts w:ascii="Times New Roman" w:hAnsi="Times New Roman"/>
              </w:rPr>
            </w:pPr>
            <w:r w:rsidRPr="006F427C">
              <w:rPr>
                <w:rFonts w:ascii="Times New Roman" w:hAnsi="Times New Roman"/>
              </w:rPr>
              <w:t>Hotel 4-5 yje</w:t>
            </w:r>
          </w:p>
        </w:tc>
        <w:tc>
          <w:tcPr>
            <w:tcW w:w="1350" w:type="dxa"/>
            <w:tcBorders>
              <w:top w:val="nil"/>
              <w:left w:val="nil"/>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350</w:t>
            </w:r>
          </w:p>
        </w:tc>
        <w:tc>
          <w:tcPr>
            <w:tcW w:w="1260" w:type="dxa"/>
            <w:tcBorders>
              <w:top w:val="nil"/>
              <w:left w:val="nil"/>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175</w:t>
            </w:r>
          </w:p>
        </w:tc>
        <w:tc>
          <w:tcPr>
            <w:tcW w:w="2160" w:type="dxa"/>
            <w:tcBorders>
              <w:top w:val="nil"/>
              <w:left w:val="nil"/>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105</w:t>
            </w:r>
          </w:p>
        </w:tc>
      </w:tr>
      <w:tr w:rsidR="005A7A46" w:rsidRPr="006F427C" w:rsidTr="007E0F05">
        <w:trPr>
          <w:trHeight w:val="1260"/>
        </w:trPr>
        <w:tc>
          <w:tcPr>
            <w:tcW w:w="2985" w:type="dxa"/>
            <w:tcBorders>
              <w:top w:val="nil"/>
              <w:left w:val="single" w:sz="4" w:space="0" w:color="auto"/>
              <w:bottom w:val="single" w:sz="4" w:space="0" w:color="auto"/>
              <w:right w:val="single" w:sz="4" w:space="0" w:color="auto"/>
            </w:tcBorders>
            <w:shd w:val="clear" w:color="auto" w:fill="auto"/>
            <w:vAlign w:val="center"/>
            <w:hideMark/>
          </w:tcPr>
          <w:p w:rsidR="005A7A46" w:rsidRPr="006F427C" w:rsidRDefault="005A7A46" w:rsidP="007E0F05">
            <w:pPr>
              <w:rPr>
                <w:rFonts w:ascii="Times New Roman" w:hAnsi="Times New Roman"/>
              </w:rPr>
            </w:pPr>
            <w:r w:rsidRPr="006F427C">
              <w:rPr>
                <w:rFonts w:ascii="Times New Roman" w:hAnsi="Times New Roman"/>
              </w:rPr>
              <w:lastRenderedPageBreak/>
              <w:t>Bujtina, fjetina, motel dhe çdo njësi akomoduese sipas përcaktimeve të ligjit të turizmit</w:t>
            </w:r>
          </w:p>
        </w:tc>
        <w:tc>
          <w:tcPr>
            <w:tcW w:w="1350" w:type="dxa"/>
            <w:tcBorders>
              <w:top w:val="nil"/>
              <w:left w:val="nil"/>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140</w:t>
            </w:r>
          </w:p>
        </w:tc>
        <w:tc>
          <w:tcPr>
            <w:tcW w:w="1260" w:type="dxa"/>
            <w:tcBorders>
              <w:top w:val="nil"/>
              <w:left w:val="nil"/>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70</w:t>
            </w:r>
          </w:p>
        </w:tc>
        <w:tc>
          <w:tcPr>
            <w:tcW w:w="2160" w:type="dxa"/>
            <w:tcBorders>
              <w:top w:val="nil"/>
              <w:left w:val="nil"/>
              <w:bottom w:val="single" w:sz="4" w:space="0" w:color="auto"/>
              <w:right w:val="single" w:sz="4" w:space="0" w:color="auto"/>
            </w:tcBorders>
            <w:shd w:val="clear" w:color="auto" w:fill="auto"/>
            <w:noWrap/>
            <w:vAlign w:val="center"/>
            <w:hideMark/>
          </w:tcPr>
          <w:p w:rsidR="005A7A46" w:rsidRPr="006F427C" w:rsidRDefault="005A7A46" w:rsidP="007E0F05">
            <w:pPr>
              <w:jc w:val="center"/>
              <w:rPr>
                <w:rFonts w:ascii="Times New Roman" w:hAnsi="Times New Roman"/>
              </w:rPr>
            </w:pPr>
            <w:r w:rsidRPr="006F427C">
              <w:rPr>
                <w:rFonts w:ascii="Times New Roman" w:hAnsi="Times New Roman"/>
              </w:rPr>
              <w:t>35</w:t>
            </w:r>
          </w:p>
        </w:tc>
      </w:tr>
    </w:tbl>
    <w:p w:rsidR="005A7A46" w:rsidRDefault="005A7A46" w:rsidP="005A7A46">
      <w:pPr>
        <w:jc w:val="both"/>
        <w:rPr>
          <w:lang w:val="nb-NO"/>
        </w:rPr>
      </w:pPr>
    </w:p>
    <w:p w:rsidR="0091663A" w:rsidRDefault="0091663A"/>
    <w:sectPr w:rsidR="0091663A" w:rsidSect="005A7A4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1841"/>
    <w:multiLevelType w:val="hybridMultilevel"/>
    <w:tmpl w:val="7C2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20"/>
  <w:characterSpacingControl w:val="doNotCompress"/>
  <w:compat>
    <w:compatSetting w:name="compatibilityMode" w:uri="http://schemas.microsoft.com/office/word" w:val="12"/>
  </w:compat>
  <w:rsids>
    <w:rsidRoot w:val="005A7A46"/>
    <w:rsid w:val="003C149E"/>
    <w:rsid w:val="00544EBC"/>
    <w:rsid w:val="005A7A46"/>
    <w:rsid w:val="006F5528"/>
    <w:rsid w:val="0091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46"/>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A46"/>
    <w:pPr>
      <w:spacing w:after="0" w:line="240" w:lineRule="auto"/>
    </w:pPr>
    <w:rPr>
      <w:rFonts w:ascii="Book Antiqua" w:eastAsia="Times New Roman" w:hAnsi="Book Antiqua" w:cs="Times New Roman"/>
      <w:color w:val="000000"/>
      <w:sz w:val="24"/>
      <w:szCs w:val="24"/>
    </w:rPr>
  </w:style>
  <w:style w:type="character" w:customStyle="1" w:styleId="apple-converted-space">
    <w:name w:val="apple-converted-space"/>
    <w:basedOn w:val="DefaultParagraphFont"/>
    <w:rsid w:val="005A7A46"/>
  </w:style>
  <w:style w:type="paragraph" w:styleId="BalloonText">
    <w:name w:val="Balloon Text"/>
    <w:basedOn w:val="Normal"/>
    <w:link w:val="BalloonTextChar"/>
    <w:uiPriority w:val="99"/>
    <w:semiHidden/>
    <w:unhideWhenUsed/>
    <w:rsid w:val="005A7A46"/>
    <w:rPr>
      <w:rFonts w:ascii="Tahoma" w:hAnsi="Tahoma" w:cs="Tahoma"/>
      <w:sz w:val="16"/>
      <w:szCs w:val="16"/>
    </w:rPr>
  </w:style>
  <w:style w:type="character" w:customStyle="1" w:styleId="BalloonTextChar">
    <w:name w:val="Balloon Text Char"/>
    <w:basedOn w:val="DefaultParagraphFont"/>
    <w:link w:val="BalloonText"/>
    <w:uiPriority w:val="99"/>
    <w:semiHidden/>
    <w:rsid w:val="005A7A4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6913</Words>
  <Characters>39408</Characters>
  <Application>Microsoft Office Word</Application>
  <DocSecurity>0</DocSecurity>
  <Lines>328</Lines>
  <Paragraphs>92</Paragraphs>
  <ScaleCrop>false</ScaleCrop>
  <Company/>
  <LinksUpToDate>false</LinksUpToDate>
  <CharactersWithSpaces>46229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Alba Vodo</cp:lastModifiedBy>
  <cp:revision>2</cp:revision>
  <dcterms:created xsi:type="dcterms:W3CDTF">2016-04-19T20:31:00Z</dcterms:created>
  <dcterms:modified xsi:type="dcterms:W3CDTF">2016-07-29T11:19:00Z</dcterms:modified>
</cp:coreProperties>
</file>